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38BEB5" Type="http://schemas.openxmlformats.org/officeDocument/2006/relationships/officeDocument" Target="/word/document.xml" /><Relationship Id="coreR2738BEB5" Type="http://schemas.openxmlformats.org/package/2006/relationships/metadata/core-properties" Target="/docProps/core.xml" /><Relationship Id="customR2738BE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pro trhací práce (kód: 21-068-H)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vrtným nářadím na pracovní plošině při vrtání, zapouštění, tažení nářadí a stěhování vrtných souprav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vrtné soupravy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30.9.2026 1:44:29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vyhláška 55/1996 Sb. o požadavcích k zajištění bezpečnosti a ochrany zdraví při práci a bezpečnosti provozu při činnosti prováděné hornickým způsobem v podzemí, § 7.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30.9.2026 1:44:29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Obvodní báňský úřad v Plzni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GEKON,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30.9.2026 1:44:29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