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96BCD" Type="http://schemas.openxmlformats.org/officeDocument/2006/relationships/officeDocument" Target="/word/document.xml" /><Relationship Id="coreR7D996BCD" Type="http://schemas.openxmlformats.org/package/2006/relationships/metadata/core-properties" Target="/docProps/core.xml" /><Relationship Id="customR7D996B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 a vyhláška Českého báňského úřadu č. 26/1989 Sb., o bezpečnosti a ochraně zdraví při práci a bezpečnosti provozu při hornické činnosti a při činnosti prováděné hornickým způsobem na povrchu.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