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833CB" Type="http://schemas.openxmlformats.org/officeDocument/2006/relationships/officeDocument" Target="/word/document.xml" /><Relationship Id="coreR265833CB" Type="http://schemas.openxmlformats.org/package/2006/relationships/metadata/core-properties" Target="/docProps/core.xml" /><Relationship Id="customR265833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 a vyhláška Českého báňského úřadu č. 26/1989 Sb., o bezpečnosti a ochraně zdraví při práci a bezpečnosti provozu při hornické činnosti a při činnosti prováděné hornickým způsobem na povrchu.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20.10.2026 10:52:59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