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3F4C9" Type="http://schemas.openxmlformats.org/officeDocument/2006/relationships/officeDocument" Target="/word/document.xml" /><Relationship Id="coreR1603F4C9" Type="http://schemas.openxmlformats.org/package/2006/relationships/metadata/core-properties" Target="/docProps/core.xml" /><Relationship Id="customR1603F4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30.9.2026 2:37:15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ovcí, koz, případně jiných přežvýkavců.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také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30.9.2026 2:37:15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 obchodní a hotelová,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dojných a kašmírských koz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30.9.2026 2:37:15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