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0BA3F" Type="http://schemas.openxmlformats.org/officeDocument/2006/relationships/officeDocument" Target="/word/document.xml" /><Relationship Id="coreR2090BA3F" Type="http://schemas.openxmlformats.org/package/2006/relationships/metadata/core-properties" Target="/docProps/core.xml" /><Relationship Id="customR2090BA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a střední vzdělání s maturitní zkouškou a alespoň 5 let odborné praxe v oblasti vývoje a technické přípravy výroby textilií nebo v oblasti výroby textilií.</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30.9.2026 3:56:53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371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998B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