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594A2A" Type="http://schemas.openxmlformats.org/officeDocument/2006/relationships/officeDocument" Target="/word/document.xml" /><Relationship Id="coreR56594A2A" Type="http://schemas.openxmlformats.org/package/2006/relationships/metadata/core-properties" Target="/docProps/core.xml" /><Relationship Id="customR56594A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zavěšených fasád (kód: 36-151-H)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stavebně montážní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volba technologických podmínek pro provádění montáží a demontáží zavěšených fasád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Montáž obvodových konstrukčních prvků do technologických celků dle technické dokumentace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se zavěšenými konstrukcemi a jejich částmi za použití vhodných mechanizačních prostředků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Volba, seřizování, ošetřování a údržba nástrojů, nářadí a pomůcek pro montáž zavěšených fasád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Posuzování kvality stavebních materiálů dostupnými prostředky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zavěšených fasád, 20.10.2026 6:41:03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https://www.nsp.cz/jednotka-prace/monter-stavebnich-konstru-2ace#zdravotni-zpusobilost).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pro uchazeče: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školení pro práci ve výškách a vazačský průkaz.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 a dodržování předpisů.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oděv, obuv a osobní ochranné pracovní prostředky odpovídající prováděným pracím.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zavěšených fasád, 20.10.2026 6:41:03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ZAV-FAS,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KVKGROUP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zavěšených fasád, 20.10.2026 6:41:03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