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8B0633" Type="http://schemas.openxmlformats.org/officeDocument/2006/relationships/officeDocument" Target="/word/document.xml" /><Relationship Id="coreR1D8B0633" Type="http://schemas.openxmlformats.org/package/2006/relationships/metadata/core-properties" Target="/docProps/core.xml" /><Relationship Id="customR1D8B06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Karosář/karosářka pro opravy karoserií (kód: 23-111-H)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Karosář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Karosář/karosářka pro opravy karoserií, 20.10.2026 12:57:19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INTERACTION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Komerční 467, 25101 Nupaky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Moore Academy CZ s.r.o.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Karolinská 661/4, 18600 Praha</w:t>
      </w:r>
    </w:p>
    <w:p>
      <w:pPr>
        <w:pStyle w:val="P13"/>
        <w:framePr w:w="7847" w:h="376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Neratovice, Školní 664</w:t>
      </w:r>
    </w:p>
    <w:p>
      <w:pPr>
        <w:pStyle w:val="P15"/>
        <w:framePr w:w="2784" w:h="376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>Školní 664, 27711 Neratovice</w:t>
      </w:r>
    </w:p>
    <w:p>
      <w:pPr>
        <w:pStyle w:val="P17"/>
        <w:framePr w:w="7847" w:h="607" w:hRule="exact" w:wrap="none" w:vAnchor="page" w:hAnchor="margin" w:x="45" w:y="412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183"/>
        <w:rPr>
          <w:rStyle w:val="C15"/>
          <w:rtl w:val="0"/>
        </w:rPr>
      </w:pPr>
      <w:r>
        <w:rPr>
          <w:rStyle w:val="C15"/>
          <w:rtl w:val="0"/>
        </w:rPr>
        <w:t>Vyšší odborná škola, Střední průmyslová škola automobilní a technická, České Budějovice, Skuherského 3</w:t>
      </w:r>
    </w:p>
    <w:p>
      <w:pPr>
        <w:pStyle w:val="P19"/>
        <w:framePr w:w="2784" w:h="607" w:hRule="exact" w:wrap="none" w:vAnchor="page" w:hAnchor="margin" w:x="7937" w:y="412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183"/>
        <w:rPr>
          <w:rStyle w:val="C16"/>
          <w:rtl w:val="0"/>
        </w:rPr>
      </w:pPr>
      <w:r>
        <w:rPr>
          <w:rStyle w:val="C16"/>
          <w:rtl w:val="0"/>
        </w:rPr>
        <w:t>Skuherského 1294, 37014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Karosář/karosářka pro opravy karoserií, 20.10.2026 12:57:19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