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234012" Type="http://schemas.openxmlformats.org/officeDocument/2006/relationships/officeDocument" Target="/word/document.xml" /><Relationship Id="coreR7C234012" Type="http://schemas.openxmlformats.org/package/2006/relationships/metadata/core-properties" Target="/docProps/core.xml" /><Relationship Id="customR7C23401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Karosář pro opravy karoserií bez lakování metodou PDR (Paintless Dent Repair) (kód: 23-112-H)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Práce s technickou dokumentací pro opravy karosérií motorových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Kalkulace opravy vozidla po krupobití pomocí podkladů pojišťoven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kritických promáčklin na karoserii vozidla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Určení rozdílu postupu opravy metodou PDR mezi různým materiálem dílu (ocel, hliníková slitina)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Výběr správného nářadí dle jednotlivých dílů karoserie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opravách karoserií lepící metodou bez poškození laku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Použití světelné trubice na osvětlení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Diagnostika rizik při opravách karoserie vozidla metodou PDR</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Oprava promáčklin na dílech karoserie vozidla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26.07.2016 do: 06.12.2020</w:t>
      </w:r>
    </w:p>
    <w:p>
      <w:pPr>
        <w:pStyle w:val="P21"/>
        <w:framePr w:w="7654" w:h="331" w:hRule="exact" w:wrap="none" w:vAnchor="page" w:hAnchor="margin" w:x="28" w:y="15940"/>
        <w:rPr>
          <w:rStyle w:val="C16"/>
          <w:rtl w:val="0"/>
        </w:rPr>
      </w:pPr>
      <w:r>
        <w:rPr>
          <w:rStyle w:val="C16"/>
          <w:rtl w:val="0"/>
        </w:rPr>
        <w:t>Karosář pro opravy karoserií bez lakování metodou PDR (Paintless Dent Repair), 21.8.2026 1:57:04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karoserií motorových vozidel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při opravách karoserií motorových vozidel</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Práce s technickou dokumentací pro opravy karosérií motorových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Vyhledat v příručkách pro opravy (elektronické nebo tištěné podobě), způsob opravy karoserie určený autorizovanou osobou</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Vyhledat v katalogu (elektronické nebo tištěné podobě) díl, určený autorizovanou osobou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Vyhledat v systému aktualizace technické dokumentace poslední platnou verzi pro konstrukční skupinu a typ vozidla, určenou autorizovanou osobou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Kalkulace opravy vozidla po krupobití pomocí podkladů pojišťoven</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Orientovat se v postupu běžné kalkulace ceny opravy vozidla dle pojišťoven</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Ústní ověření</w:t>
      </w:r>
    </w:p>
    <w:p>
      <w:pPr>
        <w:pStyle w:val="P16"/>
        <w:framePr w:w="6710" w:h="607" w:hRule="exact" w:wrap="none" w:vAnchor="page" w:hAnchor="margin" w:x="45" w:y="10504"/>
        <w:rPr>
          <w:rStyle w:val="C3"/>
          <w:rtl w:val="0"/>
        </w:rPr>
      </w:pPr>
    </w:p>
    <w:p>
      <w:pPr>
        <w:pStyle w:val="P17"/>
        <w:framePr w:w="6658" w:h="480" w:hRule="exact" w:wrap="none" w:vAnchor="page" w:hAnchor="margin" w:x="71" w:y="10560"/>
        <w:rPr>
          <w:rStyle w:val="C13"/>
          <w:rtl w:val="0"/>
        </w:rPr>
      </w:pPr>
      <w:r>
        <w:rPr>
          <w:rStyle w:val="C13"/>
          <w:rtl w:val="0"/>
        </w:rPr>
        <w:t>b) Určit ekonomickou hranici opravy jednotlivých dílů a rozpoznat tzv. totální škodu na vozidle</w:t>
      </w:r>
    </w:p>
    <w:p>
      <w:pPr>
        <w:pStyle w:val="P30"/>
        <w:framePr w:w="3921" w:h="607" w:hRule="exact" w:wrap="none" w:vAnchor="page" w:hAnchor="margin" w:x="6800" w:y="10504"/>
        <w:rPr>
          <w:rStyle w:val="C3"/>
          <w:rtl w:val="0"/>
        </w:rPr>
      </w:pPr>
    </w:p>
    <w:p>
      <w:pPr>
        <w:pStyle w:val="P31"/>
        <w:framePr w:w="3839" w:h="480" w:hRule="exact" w:wrap="none" w:vAnchor="page" w:hAnchor="margin" w:x="6856" w:y="10560"/>
        <w:rPr>
          <w:rStyle w:val="C22"/>
          <w:rtl w:val="0"/>
        </w:rPr>
      </w:pPr>
      <w:r>
        <w:rPr>
          <w:rStyle w:val="C22"/>
          <w:rtl w:val="0"/>
        </w:rPr>
        <w:t>Ústní ověření</w:t>
      </w:r>
    </w:p>
    <w:p>
      <w:pPr>
        <w:pStyle w:val="P12"/>
        <w:framePr w:w="6710" w:h="607" w:hRule="exact" w:wrap="none" w:vAnchor="page" w:hAnchor="margin" w:x="45" w:y="11111"/>
        <w:rPr>
          <w:rStyle w:val="C3"/>
          <w:rtl w:val="0"/>
        </w:rPr>
      </w:pPr>
    </w:p>
    <w:p>
      <w:pPr>
        <w:pStyle w:val="P13"/>
        <w:framePr w:w="6658" w:h="480" w:hRule="exact" w:wrap="none" w:vAnchor="page" w:hAnchor="margin" w:x="71" w:y="11167"/>
        <w:rPr>
          <w:rStyle w:val="C11"/>
          <w:rtl w:val="0"/>
        </w:rPr>
      </w:pPr>
      <w:r>
        <w:rPr>
          <w:rStyle w:val="C11"/>
          <w:rtl w:val="0"/>
        </w:rPr>
        <w:t>c) Rozpoznat, které důlky jsou od krup a které jsou způsobeny jiným poškozením, tzv. parkovací škody</w:t>
      </w:r>
    </w:p>
    <w:p>
      <w:pPr>
        <w:pStyle w:val="P28"/>
        <w:framePr w:w="3921" w:h="607" w:hRule="exact" w:wrap="none" w:vAnchor="page" w:hAnchor="margin" w:x="6800" w:y="11111"/>
        <w:rPr>
          <w:rStyle w:val="C3"/>
          <w:rtl w:val="0"/>
        </w:rPr>
      </w:pPr>
    </w:p>
    <w:p>
      <w:pPr>
        <w:pStyle w:val="P29"/>
        <w:framePr w:w="3839" w:h="480" w:hRule="exact" w:wrap="none" w:vAnchor="page" w:hAnchor="margin" w:x="6856" w:y="11167"/>
        <w:rPr>
          <w:rStyle w:val="C21"/>
          <w:rtl w:val="0"/>
        </w:rPr>
      </w:pPr>
      <w:r>
        <w:rPr>
          <w:rStyle w:val="C21"/>
          <w:rtl w:val="0"/>
        </w:rPr>
        <w:t>Praktické předvedení a ústní ověření</w:t>
      </w:r>
    </w:p>
    <w:p>
      <w:pPr>
        <w:pStyle w:val="P16"/>
        <w:framePr w:w="6710" w:h="376" w:hRule="exact" w:wrap="none" w:vAnchor="page" w:hAnchor="margin" w:x="45" w:y="11718"/>
        <w:rPr>
          <w:rStyle w:val="C3"/>
          <w:rtl w:val="0"/>
        </w:rPr>
      </w:pPr>
    </w:p>
    <w:p>
      <w:pPr>
        <w:pStyle w:val="P17"/>
        <w:framePr w:w="6658" w:h="249" w:hRule="exact" w:wrap="none" w:vAnchor="page" w:hAnchor="margin" w:x="71" w:y="11774"/>
        <w:rPr>
          <w:rStyle w:val="C13"/>
          <w:rtl w:val="0"/>
        </w:rPr>
      </w:pPr>
      <w:r>
        <w:rPr>
          <w:rStyle w:val="C13"/>
          <w:rtl w:val="0"/>
        </w:rPr>
        <w:t>d) Označit a spočítat důlky po krupobití na vozidle</w:t>
      </w:r>
    </w:p>
    <w:p>
      <w:pPr>
        <w:pStyle w:val="P30"/>
        <w:framePr w:w="3921" w:h="376" w:hRule="exact" w:wrap="none" w:vAnchor="page" w:hAnchor="margin" w:x="6800" w:y="11718"/>
        <w:rPr>
          <w:rStyle w:val="C3"/>
          <w:rtl w:val="0"/>
        </w:rPr>
      </w:pPr>
    </w:p>
    <w:p>
      <w:pPr>
        <w:pStyle w:val="P31"/>
        <w:framePr w:w="3839" w:h="249" w:hRule="exact" w:wrap="none" w:vAnchor="page" w:hAnchor="margin" w:x="6856" w:y="11774"/>
        <w:rPr>
          <w:rStyle w:val="C22"/>
          <w:rtl w:val="0"/>
        </w:rPr>
      </w:pPr>
      <w:r>
        <w:rPr>
          <w:rStyle w:val="C22"/>
          <w:rtl w:val="0"/>
        </w:rPr>
        <w:t>Praktické předvedení a ústní ověření</w:t>
      </w:r>
    </w:p>
    <w:p>
      <w:pPr>
        <w:pStyle w:val="P32"/>
        <w:framePr w:w="10710" w:h="248" w:hRule="exact" w:wrap="none" w:vAnchor="page" w:hAnchor="margin" w:x="28" w:y="12208"/>
        <w:rPr>
          <w:rStyle w:val="C23"/>
          <w:rtl w:val="0"/>
        </w:rPr>
      </w:pPr>
      <w:r>
        <w:rPr>
          <w:rStyle w:val="C23"/>
          <w:rtl w:val="0"/>
        </w:rPr>
        <w:t>Je třeba splnit všechna kritéria.</w:t>
      </w:r>
    </w:p>
    <w:p>
      <w:pPr>
        <w:pStyle w:val="P23"/>
        <w:framePr w:w="10710" w:h="340" w:hRule="exact" w:wrap="none" w:vAnchor="page" w:hAnchor="margin" w:x="28" w:y="12643"/>
        <w:rPr>
          <w:rStyle w:val="C18"/>
          <w:rtl w:val="0"/>
        </w:rPr>
      </w:pPr>
      <w:r>
        <w:rPr>
          <w:rStyle w:val="C18"/>
          <w:rtl w:val="0"/>
        </w:rPr>
        <w:t>Posuzování kritických promáčklin na karoserii vozidla</w:t>
      </w:r>
    </w:p>
    <w:p>
      <w:pPr>
        <w:pStyle w:val="P24"/>
        <w:framePr w:w="6713" w:h="376" w:hRule="exact" w:wrap="none" w:vAnchor="page" w:hAnchor="margin" w:x="45" w:y="13083"/>
        <w:rPr>
          <w:rStyle w:val="C3"/>
          <w:rtl w:val="0"/>
        </w:rPr>
      </w:pPr>
    </w:p>
    <w:p>
      <w:pPr>
        <w:pStyle w:val="P25"/>
        <w:framePr w:w="6661" w:h="249" w:hRule="exact" w:wrap="none" w:vAnchor="page" w:hAnchor="margin" w:x="71" w:y="13154"/>
        <w:rPr>
          <w:rStyle w:val="C19"/>
          <w:rtl w:val="0"/>
        </w:rPr>
      </w:pPr>
      <w:r>
        <w:rPr>
          <w:rStyle w:val="C19"/>
          <w:rtl w:val="0"/>
        </w:rPr>
        <w:t>Kritéria hodnocení</w:t>
      </w:r>
    </w:p>
    <w:p>
      <w:pPr>
        <w:pStyle w:val="P26"/>
        <w:framePr w:w="3918" w:h="376" w:hRule="exact" w:wrap="none" w:vAnchor="page" w:hAnchor="margin" w:x="6803" w:y="13083"/>
        <w:rPr>
          <w:rStyle w:val="C3"/>
          <w:rtl w:val="0"/>
        </w:rPr>
      </w:pPr>
    </w:p>
    <w:p>
      <w:pPr>
        <w:pStyle w:val="P27"/>
        <w:framePr w:w="3836" w:h="249" w:hRule="exact" w:wrap="none" w:vAnchor="page" w:hAnchor="margin" w:x="6859" w:y="13154"/>
        <w:rPr>
          <w:rStyle w:val="C20"/>
          <w:rtl w:val="0"/>
        </w:rPr>
      </w:pPr>
      <w:r>
        <w:rPr>
          <w:rStyle w:val="C20"/>
          <w:rtl w:val="0"/>
        </w:rPr>
        <w:t>Způsoby ověření</w:t>
      </w:r>
    </w:p>
    <w:p>
      <w:pPr>
        <w:pStyle w:val="P12"/>
        <w:framePr w:w="6710" w:h="383" w:hRule="exact" w:wrap="none" w:vAnchor="page" w:hAnchor="margin" w:x="45" w:y="13459"/>
        <w:rPr>
          <w:rStyle w:val="C3"/>
          <w:rtl w:val="0"/>
        </w:rPr>
      </w:pPr>
    </w:p>
    <w:p>
      <w:pPr>
        <w:pStyle w:val="P13"/>
        <w:framePr w:w="6658" w:h="256" w:hRule="exact" w:wrap="none" w:vAnchor="page" w:hAnchor="margin" w:x="71" w:y="13515"/>
        <w:rPr>
          <w:rStyle w:val="C11"/>
          <w:rtl w:val="0"/>
        </w:rPr>
      </w:pPr>
      <w:r>
        <w:rPr>
          <w:rStyle w:val="C11"/>
          <w:rtl w:val="0"/>
        </w:rPr>
        <w:t>a) Posoudit důlky, kde je již plech vytažený a je možnost vzniku tzv. „lupavky“</w:t>
      </w:r>
    </w:p>
    <w:p>
      <w:pPr>
        <w:pStyle w:val="P28"/>
        <w:framePr w:w="3921" w:h="383" w:hRule="exact" w:wrap="none" w:vAnchor="page" w:hAnchor="margin" w:x="6800" w:y="13459"/>
        <w:rPr>
          <w:rStyle w:val="C3"/>
          <w:rtl w:val="0"/>
        </w:rPr>
      </w:pPr>
    </w:p>
    <w:p>
      <w:pPr>
        <w:pStyle w:val="P29"/>
        <w:framePr w:w="3839" w:h="256" w:hRule="exact" w:wrap="none" w:vAnchor="page" w:hAnchor="margin" w:x="6856" w:y="13515"/>
        <w:rPr>
          <w:rStyle w:val="C21"/>
          <w:rtl w:val="0"/>
        </w:rPr>
      </w:pPr>
      <w:r>
        <w:rPr>
          <w:rStyle w:val="C21"/>
          <w:rtl w:val="0"/>
        </w:rPr>
        <w:t>Ústní ověření</w:t>
      </w:r>
    </w:p>
    <w:p>
      <w:pPr>
        <w:pStyle w:val="P16"/>
        <w:framePr w:w="6710" w:h="376" w:hRule="exact" w:wrap="none" w:vAnchor="page" w:hAnchor="margin" w:x="45" w:y="13841"/>
        <w:rPr>
          <w:rStyle w:val="C3"/>
          <w:rtl w:val="0"/>
        </w:rPr>
      </w:pPr>
    </w:p>
    <w:p>
      <w:pPr>
        <w:pStyle w:val="P17"/>
        <w:framePr w:w="6658" w:h="249" w:hRule="exact" w:wrap="none" w:vAnchor="page" w:hAnchor="margin" w:x="71" w:y="13897"/>
        <w:rPr>
          <w:rStyle w:val="C13"/>
          <w:rtl w:val="0"/>
        </w:rPr>
      </w:pPr>
      <w:r>
        <w:rPr>
          <w:rStyle w:val="C13"/>
          <w:rtl w:val="0"/>
        </w:rPr>
        <w:t>b) Posoudit důlky, které vznikly již při výrobě (lisování a přilepením výztuhy)</w:t>
      </w:r>
    </w:p>
    <w:p>
      <w:pPr>
        <w:pStyle w:val="P30"/>
        <w:framePr w:w="3921" w:h="376" w:hRule="exact" w:wrap="none" w:vAnchor="page" w:hAnchor="margin" w:x="6800" w:y="13841"/>
        <w:rPr>
          <w:rStyle w:val="C3"/>
          <w:rtl w:val="0"/>
        </w:rPr>
      </w:pPr>
    </w:p>
    <w:p>
      <w:pPr>
        <w:pStyle w:val="P31"/>
        <w:framePr w:w="3839" w:h="249" w:hRule="exact" w:wrap="none" w:vAnchor="page" w:hAnchor="margin" w:x="6856" w:y="13897"/>
        <w:rPr>
          <w:rStyle w:val="C22"/>
          <w:rtl w:val="0"/>
        </w:rPr>
      </w:pPr>
      <w:r>
        <w:rPr>
          <w:rStyle w:val="C22"/>
          <w:rtl w:val="0"/>
        </w:rPr>
        <w:t>Ústní ověření</w:t>
      </w:r>
    </w:p>
    <w:p>
      <w:pPr>
        <w:pStyle w:val="P12"/>
        <w:framePr w:w="6710" w:h="376" w:hRule="exact" w:wrap="none" w:vAnchor="page" w:hAnchor="margin" w:x="45" w:y="14218"/>
        <w:rPr>
          <w:rStyle w:val="C3"/>
          <w:rtl w:val="0"/>
        </w:rPr>
      </w:pPr>
    </w:p>
    <w:p>
      <w:pPr>
        <w:pStyle w:val="P13"/>
        <w:framePr w:w="6658" w:h="249" w:hRule="exact" w:wrap="none" w:vAnchor="page" w:hAnchor="margin" w:x="71" w:y="14274"/>
        <w:rPr>
          <w:rStyle w:val="C11"/>
          <w:rtl w:val="0"/>
        </w:rPr>
      </w:pPr>
      <w:r>
        <w:rPr>
          <w:rStyle w:val="C11"/>
          <w:rtl w:val="0"/>
        </w:rPr>
        <w:t>c) Popsat způsob rozpoznání důlků s mikro-prasklinami v laku</w:t>
      </w:r>
    </w:p>
    <w:p>
      <w:pPr>
        <w:pStyle w:val="P28"/>
        <w:framePr w:w="3921" w:h="376" w:hRule="exact" w:wrap="none" w:vAnchor="page" w:hAnchor="margin" w:x="6800" w:y="14218"/>
        <w:rPr>
          <w:rStyle w:val="C3"/>
          <w:rtl w:val="0"/>
        </w:rPr>
      </w:pPr>
    </w:p>
    <w:p>
      <w:pPr>
        <w:pStyle w:val="P29"/>
        <w:framePr w:w="3839" w:h="249" w:hRule="exact" w:wrap="none" w:vAnchor="page" w:hAnchor="margin" w:x="6856" w:y="14274"/>
        <w:rPr>
          <w:rStyle w:val="C21"/>
          <w:rtl w:val="0"/>
        </w:rPr>
      </w:pPr>
      <w:r>
        <w:rPr>
          <w:rStyle w:val="C21"/>
          <w:rtl w:val="0"/>
        </w:rPr>
        <w:t>Ústní ověření</w:t>
      </w:r>
    </w:p>
    <w:p>
      <w:pPr>
        <w:pStyle w:val="P32"/>
        <w:framePr w:w="10710" w:h="248" w:hRule="exact" w:wrap="none" w:vAnchor="page" w:hAnchor="margin" w:x="28" w:y="147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 pro opravy karoserií bez lakování metodou PDR (Paintless Dent Repair), 21.8.2026 1:57:04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Určení rozdílu postupu opravy metodou PDR mezi různým materiálem dílu (ocel, hliníková slitina)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rozpoznání dílů karoserie z hliníkové slitiny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Určit rozdíl mezi opravou ocelového dílu a dílu z hliníkové slitiny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Výběr správného nářadí dle jednotlivých dílů karoserie</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Zvolit nářadí používané na opravy kapoty, dveří a střechy</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 a 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Zvolit nářadí používané na opravy nedostupných míst</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 a ústní ověření</w:t>
      </w:r>
    </w:p>
    <w:p>
      <w:pPr>
        <w:pStyle w:val="P32"/>
        <w:framePr w:w="10710" w:h="248" w:hRule="exact" w:wrap="none" w:vAnchor="page" w:hAnchor="margin" w:x="28" w:y="5953"/>
        <w:rPr>
          <w:rStyle w:val="C23"/>
          <w:rtl w:val="0"/>
        </w:rPr>
      </w:pPr>
      <w:r>
        <w:rPr>
          <w:rStyle w:val="C23"/>
          <w:rtl w:val="0"/>
        </w:rPr>
        <w:t>Je třeba splnit obě kritéria.</w:t>
      </w:r>
    </w:p>
    <w:p>
      <w:pPr>
        <w:pStyle w:val="P23"/>
        <w:framePr w:w="10710" w:h="340" w:hRule="exact" w:wrap="none" w:vAnchor="page" w:hAnchor="margin" w:x="28" w:y="6388"/>
        <w:rPr>
          <w:rStyle w:val="C18"/>
          <w:rtl w:val="0"/>
        </w:rPr>
      </w:pPr>
      <w:r>
        <w:rPr>
          <w:rStyle w:val="C18"/>
          <w:rtl w:val="0"/>
        </w:rPr>
        <w:t>Orientace v opravách karoserií lepící metodou bez poškození laku</w:t>
      </w:r>
    </w:p>
    <w:p>
      <w:pPr>
        <w:pStyle w:val="P24"/>
        <w:framePr w:w="6713" w:h="376" w:hRule="exact" w:wrap="none" w:vAnchor="page" w:hAnchor="margin" w:x="45" w:y="6828"/>
        <w:rPr>
          <w:rStyle w:val="C3"/>
          <w:rtl w:val="0"/>
        </w:rPr>
      </w:pPr>
    </w:p>
    <w:p>
      <w:pPr>
        <w:pStyle w:val="P25"/>
        <w:framePr w:w="6661" w:h="249" w:hRule="exact" w:wrap="none" w:vAnchor="page" w:hAnchor="margin" w:x="71" w:y="6899"/>
        <w:rPr>
          <w:rStyle w:val="C19"/>
          <w:rtl w:val="0"/>
        </w:rPr>
      </w:pPr>
      <w:r>
        <w:rPr>
          <w:rStyle w:val="C19"/>
          <w:rtl w:val="0"/>
        </w:rPr>
        <w:t>Kritéria hodnocení</w:t>
      </w:r>
    </w:p>
    <w:p>
      <w:pPr>
        <w:pStyle w:val="P26"/>
        <w:framePr w:w="3918" w:h="376" w:hRule="exact" w:wrap="none" w:vAnchor="page" w:hAnchor="margin" w:x="6803" w:y="6828"/>
        <w:rPr>
          <w:rStyle w:val="C3"/>
          <w:rtl w:val="0"/>
        </w:rPr>
      </w:pPr>
    </w:p>
    <w:p>
      <w:pPr>
        <w:pStyle w:val="P27"/>
        <w:framePr w:w="3836" w:h="249" w:hRule="exact" w:wrap="none" w:vAnchor="page" w:hAnchor="margin" w:x="6859" w:y="6899"/>
        <w:rPr>
          <w:rStyle w:val="C20"/>
          <w:rtl w:val="0"/>
        </w:rPr>
      </w:pPr>
      <w:r>
        <w:rPr>
          <w:rStyle w:val="C20"/>
          <w:rtl w:val="0"/>
        </w:rPr>
        <w:t>Způsoby ověření</w:t>
      </w:r>
    </w:p>
    <w:p>
      <w:pPr>
        <w:pStyle w:val="P12"/>
        <w:framePr w:w="6710" w:h="607" w:hRule="exact" w:wrap="none" w:vAnchor="page" w:hAnchor="margin" w:x="45" w:y="7204"/>
        <w:rPr>
          <w:rStyle w:val="C3"/>
          <w:rtl w:val="0"/>
        </w:rPr>
      </w:pPr>
    </w:p>
    <w:p>
      <w:pPr>
        <w:pStyle w:val="P13"/>
        <w:framePr w:w="6658" w:h="480" w:hRule="exact" w:wrap="none" w:vAnchor="page" w:hAnchor="margin" w:x="71" w:y="7260"/>
        <w:rPr>
          <w:rStyle w:val="C11"/>
          <w:rtl w:val="0"/>
        </w:rPr>
      </w:pPr>
      <w:r>
        <w:rPr>
          <w:rStyle w:val="C11"/>
          <w:rtl w:val="0"/>
        </w:rPr>
        <w:t>a) Orientovat se v různých druzích lepidel, jejich tepelných vlastnostech, technologických postupech oprav a možnostech využití</w:t>
      </w:r>
    </w:p>
    <w:p>
      <w:pPr>
        <w:pStyle w:val="P28"/>
        <w:framePr w:w="3921" w:h="607" w:hRule="exact" w:wrap="none" w:vAnchor="page" w:hAnchor="margin" w:x="6800" w:y="7204"/>
        <w:rPr>
          <w:rStyle w:val="C3"/>
          <w:rtl w:val="0"/>
        </w:rPr>
      </w:pPr>
    </w:p>
    <w:p>
      <w:pPr>
        <w:pStyle w:val="P29"/>
        <w:framePr w:w="3839" w:h="480" w:hRule="exact" w:wrap="none" w:vAnchor="page" w:hAnchor="margin" w:x="6856" w:y="7260"/>
        <w:rPr>
          <w:rStyle w:val="C21"/>
          <w:rtl w:val="0"/>
        </w:rPr>
      </w:pPr>
      <w:r>
        <w:rPr>
          <w:rStyle w:val="C21"/>
          <w:rtl w:val="0"/>
        </w:rPr>
        <w:t>Ústní ověření</w:t>
      </w:r>
    </w:p>
    <w:p>
      <w:pPr>
        <w:pStyle w:val="P16"/>
        <w:framePr w:w="6710" w:h="376" w:hRule="exact" w:wrap="none" w:vAnchor="page" w:hAnchor="margin" w:x="45" w:y="7811"/>
        <w:rPr>
          <w:rStyle w:val="C3"/>
          <w:rtl w:val="0"/>
        </w:rPr>
      </w:pPr>
    </w:p>
    <w:p>
      <w:pPr>
        <w:pStyle w:val="P17"/>
        <w:framePr w:w="6658" w:h="249" w:hRule="exact" w:wrap="none" w:vAnchor="page" w:hAnchor="margin" w:x="71" w:y="7867"/>
        <w:rPr>
          <w:rStyle w:val="C13"/>
          <w:rtl w:val="0"/>
        </w:rPr>
      </w:pPr>
      <w:r>
        <w:rPr>
          <w:rStyle w:val="C13"/>
          <w:rtl w:val="0"/>
        </w:rPr>
        <w:t>b) Popsat způsob použití lepicí pistole a přizpůsobení teploty pistole a lepidla</w:t>
      </w:r>
    </w:p>
    <w:p>
      <w:pPr>
        <w:pStyle w:val="P30"/>
        <w:framePr w:w="3921" w:h="376" w:hRule="exact" w:wrap="none" w:vAnchor="page" w:hAnchor="margin" w:x="6800" w:y="7811"/>
        <w:rPr>
          <w:rStyle w:val="C3"/>
          <w:rtl w:val="0"/>
        </w:rPr>
      </w:pPr>
    </w:p>
    <w:p>
      <w:pPr>
        <w:pStyle w:val="P31"/>
        <w:framePr w:w="3839" w:h="249" w:hRule="exact" w:wrap="none" w:vAnchor="page" w:hAnchor="margin" w:x="6856" w:y="7867"/>
        <w:rPr>
          <w:rStyle w:val="C22"/>
          <w:rtl w:val="0"/>
        </w:rPr>
      </w:pPr>
      <w:r>
        <w:rPr>
          <w:rStyle w:val="C22"/>
          <w:rtl w:val="0"/>
        </w:rPr>
        <w:t>Ústní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c) Orientovat se v možnostech použití různých vytahovacích adaptérů (oválný, kulatý, hranatý, atd.)</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Ústní ověření</w:t>
      </w:r>
    </w:p>
    <w:p>
      <w:pPr>
        <w:pStyle w:val="P32"/>
        <w:framePr w:w="10710" w:h="248" w:hRule="exact" w:wrap="none" w:vAnchor="page" w:hAnchor="margin" w:x="28" w:y="8907"/>
        <w:rPr>
          <w:rStyle w:val="C23"/>
          <w:rtl w:val="0"/>
        </w:rPr>
      </w:pPr>
      <w:r>
        <w:rPr>
          <w:rStyle w:val="C23"/>
          <w:rtl w:val="0"/>
        </w:rPr>
        <w:t>Je třeba splnit všechna kritéria.</w:t>
      </w:r>
    </w:p>
    <w:p>
      <w:pPr>
        <w:pStyle w:val="P23"/>
        <w:framePr w:w="10710" w:h="340" w:hRule="exact" w:wrap="none" w:vAnchor="page" w:hAnchor="margin" w:x="28" w:y="9343"/>
        <w:rPr>
          <w:rStyle w:val="C18"/>
          <w:rtl w:val="0"/>
        </w:rPr>
      </w:pPr>
      <w:r>
        <w:rPr>
          <w:rStyle w:val="C18"/>
          <w:rtl w:val="0"/>
        </w:rPr>
        <w:t>Použití světelné trubice na osvětlení</w:t>
      </w:r>
    </w:p>
    <w:p>
      <w:pPr>
        <w:pStyle w:val="P24"/>
        <w:framePr w:w="6713" w:h="376" w:hRule="exact" w:wrap="none" w:vAnchor="page" w:hAnchor="margin" w:x="45" w:y="9782"/>
        <w:rPr>
          <w:rStyle w:val="C3"/>
          <w:rtl w:val="0"/>
        </w:rPr>
      </w:pPr>
    </w:p>
    <w:p>
      <w:pPr>
        <w:pStyle w:val="P25"/>
        <w:framePr w:w="6661" w:h="249" w:hRule="exact" w:wrap="none" w:vAnchor="page" w:hAnchor="margin" w:x="71" w:y="9853"/>
        <w:rPr>
          <w:rStyle w:val="C19"/>
          <w:rtl w:val="0"/>
        </w:rPr>
      </w:pPr>
      <w:r>
        <w:rPr>
          <w:rStyle w:val="C19"/>
          <w:rtl w:val="0"/>
        </w:rPr>
        <w:t>Kritéria hodnocení</w:t>
      </w:r>
    </w:p>
    <w:p>
      <w:pPr>
        <w:pStyle w:val="P26"/>
        <w:framePr w:w="3918" w:h="376" w:hRule="exact" w:wrap="none" w:vAnchor="page" w:hAnchor="margin" w:x="6803" w:y="9782"/>
        <w:rPr>
          <w:rStyle w:val="C3"/>
          <w:rtl w:val="0"/>
        </w:rPr>
      </w:pPr>
    </w:p>
    <w:p>
      <w:pPr>
        <w:pStyle w:val="P27"/>
        <w:framePr w:w="3836" w:h="249" w:hRule="exact" w:wrap="none" w:vAnchor="page" w:hAnchor="margin" w:x="6859" w:y="9853"/>
        <w:rPr>
          <w:rStyle w:val="C20"/>
          <w:rtl w:val="0"/>
        </w:rPr>
      </w:pPr>
      <w:r>
        <w:rPr>
          <w:rStyle w:val="C20"/>
          <w:rtl w:val="0"/>
        </w:rPr>
        <w:t>Způsoby ověření</w:t>
      </w:r>
    </w:p>
    <w:p>
      <w:pPr>
        <w:pStyle w:val="P12"/>
        <w:framePr w:w="6710" w:h="376" w:hRule="exact" w:wrap="none" w:vAnchor="page" w:hAnchor="margin" w:x="45" w:y="10158"/>
        <w:rPr>
          <w:rStyle w:val="C3"/>
          <w:rtl w:val="0"/>
        </w:rPr>
      </w:pPr>
    </w:p>
    <w:p>
      <w:pPr>
        <w:pStyle w:val="P13"/>
        <w:framePr w:w="6658" w:h="249" w:hRule="exact" w:wrap="none" w:vAnchor="page" w:hAnchor="margin" w:x="71" w:y="10214"/>
        <w:rPr>
          <w:rStyle w:val="C11"/>
          <w:rtl w:val="0"/>
        </w:rPr>
      </w:pPr>
      <w:r>
        <w:rPr>
          <w:rStyle w:val="C11"/>
          <w:rtl w:val="0"/>
        </w:rPr>
        <w:t>a) Zvolit správný způsob osvětlení u různých druhů důlků karoserie</w:t>
      </w:r>
    </w:p>
    <w:p>
      <w:pPr>
        <w:pStyle w:val="P28"/>
        <w:framePr w:w="3921" w:h="376" w:hRule="exact" w:wrap="none" w:vAnchor="page" w:hAnchor="margin" w:x="6800" w:y="10158"/>
        <w:rPr>
          <w:rStyle w:val="C3"/>
          <w:rtl w:val="0"/>
        </w:rPr>
      </w:pPr>
    </w:p>
    <w:p>
      <w:pPr>
        <w:pStyle w:val="P29"/>
        <w:framePr w:w="3839" w:h="249" w:hRule="exact" w:wrap="none" w:vAnchor="page" w:hAnchor="margin" w:x="6856" w:y="10214"/>
        <w:rPr>
          <w:rStyle w:val="C21"/>
          <w:rtl w:val="0"/>
        </w:rPr>
      </w:pPr>
      <w:r>
        <w:rPr>
          <w:rStyle w:val="C21"/>
          <w:rtl w:val="0"/>
        </w:rPr>
        <w:t>Praktické předvedení a ústní ověření</w:t>
      </w:r>
    </w:p>
    <w:p>
      <w:pPr>
        <w:pStyle w:val="P16"/>
        <w:framePr w:w="6710" w:h="376" w:hRule="exact" w:wrap="none" w:vAnchor="page" w:hAnchor="margin" w:x="45" w:y="10534"/>
        <w:rPr>
          <w:rStyle w:val="C3"/>
          <w:rtl w:val="0"/>
        </w:rPr>
      </w:pPr>
    </w:p>
    <w:p>
      <w:pPr>
        <w:pStyle w:val="P17"/>
        <w:framePr w:w="6658" w:h="249" w:hRule="exact" w:wrap="none" w:vAnchor="page" w:hAnchor="margin" w:x="71" w:y="10590"/>
        <w:rPr>
          <w:rStyle w:val="C13"/>
          <w:rtl w:val="0"/>
        </w:rPr>
      </w:pPr>
      <w:r>
        <w:rPr>
          <w:rStyle w:val="C13"/>
          <w:rtl w:val="0"/>
        </w:rPr>
        <w:t>b) Zvolit správný způsob osvětlení u obnovení struktury dílů karoserie</w:t>
      </w:r>
    </w:p>
    <w:p>
      <w:pPr>
        <w:pStyle w:val="P30"/>
        <w:framePr w:w="3921" w:h="376" w:hRule="exact" w:wrap="none" w:vAnchor="page" w:hAnchor="margin" w:x="6800" w:y="10534"/>
        <w:rPr>
          <w:rStyle w:val="C3"/>
          <w:rtl w:val="0"/>
        </w:rPr>
      </w:pPr>
    </w:p>
    <w:p>
      <w:pPr>
        <w:pStyle w:val="P31"/>
        <w:framePr w:w="3839" w:h="249" w:hRule="exact" w:wrap="none" w:vAnchor="page" w:hAnchor="margin" w:x="6856" w:y="10590"/>
        <w:rPr>
          <w:rStyle w:val="C22"/>
          <w:rtl w:val="0"/>
        </w:rPr>
      </w:pPr>
      <w:r>
        <w:rPr>
          <w:rStyle w:val="C22"/>
          <w:rtl w:val="0"/>
        </w:rPr>
        <w:t>Praktické předvedení a ústní ověření</w:t>
      </w:r>
    </w:p>
    <w:p>
      <w:pPr>
        <w:pStyle w:val="P32"/>
        <w:framePr w:w="10710" w:h="248" w:hRule="exact" w:wrap="none" w:vAnchor="page" w:hAnchor="margin" w:x="28" w:y="11024"/>
        <w:rPr>
          <w:rStyle w:val="C23"/>
          <w:rtl w:val="0"/>
        </w:rPr>
      </w:pPr>
      <w:r>
        <w:rPr>
          <w:rStyle w:val="C23"/>
          <w:rtl w:val="0"/>
        </w:rPr>
        <w:t>Je třeba splnit obě kritéria.</w:t>
      </w:r>
    </w:p>
    <w:p>
      <w:pPr>
        <w:pStyle w:val="P23"/>
        <w:framePr w:w="10710" w:h="340" w:hRule="exact" w:wrap="none" w:vAnchor="page" w:hAnchor="margin" w:x="28" w:y="11460"/>
        <w:rPr>
          <w:rStyle w:val="C18"/>
          <w:rtl w:val="0"/>
        </w:rPr>
      </w:pPr>
      <w:r>
        <w:rPr>
          <w:rStyle w:val="C18"/>
          <w:rtl w:val="0"/>
        </w:rPr>
        <w:t>Diagnostika rizik při opravách karoserie vozidla metodou PDR</w:t>
      </w:r>
    </w:p>
    <w:p>
      <w:pPr>
        <w:pStyle w:val="P24"/>
        <w:framePr w:w="6713" w:h="376" w:hRule="exact" w:wrap="none" w:vAnchor="page" w:hAnchor="margin" w:x="45" w:y="11899"/>
        <w:rPr>
          <w:rStyle w:val="C3"/>
          <w:rtl w:val="0"/>
        </w:rPr>
      </w:pPr>
    </w:p>
    <w:p>
      <w:pPr>
        <w:pStyle w:val="P25"/>
        <w:framePr w:w="6661" w:h="249" w:hRule="exact" w:wrap="none" w:vAnchor="page" w:hAnchor="margin" w:x="71" w:y="11970"/>
        <w:rPr>
          <w:rStyle w:val="C19"/>
          <w:rtl w:val="0"/>
        </w:rPr>
      </w:pPr>
      <w:r>
        <w:rPr>
          <w:rStyle w:val="C19"/>
          <w:rtl w:val="0"/>
        </w:rPr>
        <w:t>Kritéria hodnocení</w:t>
      </w:r>
    </w:p>
    <w:p>
      <w:pPr>
        <w:pStyle w:val="P26"/>
        <w:framePr w:w="3918" w:h="376" w:hRule="exact" w:wrap="none" w:vAnchor="page" w:hAnchor="margin" w:x="6803" w:y="11899"/>
        <w:rPr>
          <w:rStyle w:val="C3"/>
          <w:rtl w:val="0"/>
        </w:rPr>
      </w:pPr>
    </w:p>
    <w:p>
      <w:pPr>
        <w:pStyle w:val="P27"/>
        <w:framePr w:w="3836" w:h="249" w:hRule="exact" w:wrap="none" w:vAnchor="page" w:hAnchor="margin" w:x="6859" w:y="11970"/>
        <w:rPr>
          <w:rStyle w:val="C20"/>
          <w:rtl w:val="0"/>
        </w:rPr>
      </w:pPr>
      <w:r>
        <w:rPr>
          <w:rStyle w:val="C20"/>
          <w:rtl w:val="0"/>
        </w:rPr>
        <w:t>Způsoby ověření</w:t>
      </w:r>
    </w:p>
    <w:p>
      <w:pPr>
        <w:pStyle w:val="P12"/>
        <w:framePr w:w="6710" w:h="607" w:hRule="exact" w:wrap="none" w:vAnchor="page" w:hAnchor="margin" w:x="45" w:y="12275"/>
        <w:rPr>
          <w:rStyle w:val="C3"/>
          <w:rtl w:val="0"/>
        </w:rPr>
      </w:pPr>
    </w:p>
    <w:p>
      <w:pPr>
        <w:pStyle w:val="P13"/>
        <w:framePr w:w="6658" w:h="480" w:hRule="exact" w:wrap="none" w:vAnchor="page" w:hAnchor="margin" w:x="71" w:y="12331"/>
        <w:rPr>
          <w:rStyle w:val="C11"/>
          <w:rtl w:val="0"/>
        </w:rPr>
      </w:pPr>
      <w:r>
        <w:rPr>
          <w:rStyle w:val="C11"/>
          <w:rtl w:val="0"/>
        </w:rPr>
        <w:t>a) Rozpoznat dvojité sklo (thermo sklo) a popsat rizika při opravách metodou PDR</w:t>
      </w:r>
    </w:p>
    <w:p>
      <w:pPr>
        <w:pStyle w:val="P28"/>
        <w:framePr w:w="3921" w:h="607" w:hRule="exact" w:wrap="none" w:vAnchor="page" w:hAnchor="margin" w:x="6800" w:y="12275"/>
        <w:rPr>
          <w:rStyle w:val="C3"/>
          <w:rtl w:val="0"/>
        </w:rPr>
      </w:pPr>
    </w:p>
    <w:p>
      <w:pPr>
        <w:pStyle w:val="P29"/>
        <w:framePr w:w="3839" w:h="480" w:hRule="exact" w:wrap="none" w:vAnchor="page" w:hAnchor="margin" w:x="6856" w:y="12331"/>
        <w:rPr>
          <w:rStyle w:val="C21"/>
          <w:rtl w:val="0"/>
        </w:rPr>
      </w:pPr>
      <w:r>
        <w:rPr>
          <w:rStyle w:val="C21"/>
          <w:rtl w:val="0"/>
        </w:rPr>
        <w:t>Praktické předvedení a ústní ověření</w:t>
      </w:r>
    </w:p>
    <w:p>
      <w:pPr>
        <w:pStyle w:val="P16"/>
        <w:framePr w:w="6710" w:h="607" w:hRule="exact" w:wrap="none" w:vAnchor="page" w:hAnchor="margin" w:x="45" w:y="12882"/>
        <w:rPr>
          <w:rStyle w:val="C3"/>
          <w:rtl w:val="0"/>
        </w:rPr>
      </w:pPr>
    </w:p>
    <w:p>
      <w:pPr>
        <w:pStyle w:val="P17"/>
        <w:framePr w:w="6658" w:h="480" w:hRule="exact" w:wrap="none" w:vAnchor="page" w:hAnchor="margin" w:x="71" w:y="12938"/>
        <w:rPr>
          <w:rStyle w:val="C13"/>
          <w:rtl w:val="0"/>
        </w:rPr>
      </w:pPr>
      <w:r>
        <w:rPr>
          <w:rStyle w:val="C13"/>
          <w:rtl w:val="0"/>
        </w:rPr>
        <w:t>b) Rozpoznat, že vozidlo je přelakováno a popsat rizika při opravách metodou PDR</w:t>
      </w:r>
    </w:p>
    <w:p>
      <w:pPr>
        <w:pStyle w:val="P30"/>
        <w:framePr w:w="3921" w:h="607" w:hRule="exact" w:wrap="none" w:vAnchor="page" w:hAnchor="margin" w:x="6800" w:y="12882"/>
        <w:rPr>
          <w:rStyle w:val="C3"/>
          <w:rtl w:val="0"/>
        </w:rPr>
      </w:pPr>
    </w:p>
    <w:p>
      <w:pPr>
        <w:pStyle w:val="P31"/>
        <w:framePr w:w="3839" w:h="480" w:hRule="exact" w:wrap="none" w:vAnchor="page" w:hAnchor="margin" w:x="6856" w:y="12938"/>
        <w:rPr>
          <w:rStyle w:val="C22"/>
          <w:rtl w:val="0"/>
        </w:rPr>
      </w:pPr>
      <w:r>
        <w:rPr>
          <w:rStyle w:val="C22"/>
          <w:rtl w:val="0"/>
        </w:rPr>
        <w:t>Praktické předvedení a ústní ověření</w:t>
      </w:r>
    </w:p>
    <w:p>
      <w:pPr>
        <w:pStyle w:val="P32"/>
        <w:framePr w:w="10710" w:h="248" w:hRule="exact" w:wrap="none" w:vAnchor="page" w:hAnchor="margin" w:x="28" w:y="1360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Karosář pro opravy karoserií bez lakování metodou PDR (Paintless Dent Repair), 21.8.2026 1:57:04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Oprava promáčklin na dílech karoserie vozidla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Opravit promáčkliny na dveřích vozidla o průměru 10-15 cm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Opravit cca 20 menších důlků na kapotě karoserie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zaklepání důlku pomocí „plastové tužky“ při přetažení materiálu karoserie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Opravit 5 menších důlků na bočním rámu střechy vozidla pomocí „lepicí metody“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 pro opravy karoserií bez lakování metodou PDR (Paintless Dent Repair), 21.8.2026 1:57:04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http://katalog.nsp.cz/karta_p.aspx?id_jp=2402&amp;kod_sm1=37).</w:t>
      </w:r>
    </w:p>
    <w:p>
      <w:pPr>
        <w:keepNext w:val="0"/>
        <w:keepLines w:val="0"/>
        <w:framePr w:w="10766" w:h="9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9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pravidel bezpečnosti a hygieny práce</w:t>
      </w:r>
    </w:p>
    <w:p>
      <w:pPr>
        <w:keepNext w:val="0"/>
        <w:keepLines w:val="0"/>
        <w:framePr w:w="10766" w:h="9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nakládání s nebezpečnými odpady</w:t>
      </w:r>
    </w:p>
    <w:p>
      <w:pPr>
        <w:keepNext w:val="0"/>
        <w:keepLines w:val="0"/>
        <w:framePr w:w="10766" w:h="9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kvalitu odvedené práce</w:t>
      </w:r>
    </w:p>
    <w:p>
      <w:pPr>
        <w:keepNext w:val="0"/>
        <w:keepLines w:val="0"/>
        <w:framePr w:w="10766" w:h="9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pochopení a dodržování technologických postupů dle dokumentace výrobce vozidla</w:t>
      </w:r>
    </w:p>
    <w:p>
      <w:pPr>
        <w:keepNext w:val="0"/>
        <w:keepLines w:val="0"/>
        <w:framePr w:w="10766" w:h="9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plnění časových norem oprav dle dokumentace výrobce vozidla</w:t>
      </w:r>
    </w:p>
    <w:p>
      <w:pPr>
        <w:keepNext w:val="0"/>
        <w:keepLines w:val="0"/>
        <w:framePr w:w="10766" w:h="9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okruhů ověřování některých kompetencí:</w:t>
      </w:r>
    </w:p>
    <w:p>
      <w:pPr>
        <w:keepNext w:val="0"/>
        <w:keepLines w:val="0"/>
        <w:framePr w:w="10766" w:h="9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Kalkulace opravy vozidla po krupobití pomocí podkladů pojišťoven</w:t>
      </w:r>
    </w:p>
    <w:p>
      <w:pPr>
        <w:keepNext w:val="0"/>
        <w:keepLines w:val="1"/>
        <w:framePr w:w="10766" w:h="969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označit důlky na celém vozidle, kalkuluje se na vozidle každý díl zvlášť, kalkulační podklady - používáno pojišťovnou, existují smluvní opravci pojišťoven, jak se řeší, pokud PDR technik není smluvní od pojišťoven, musí se používat ceník pojišťoven</w:t>
      </w:r>
    </w:p>
    <w:p>
      <w:pPr>
        <w:keepNext w:val="0"/>
        <w:keepLines w:val="1"/>
        <w:framePr w:w="10766" w:h="969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 znamená ekonomická hranice opravy jednotlivých dílů, co používají pojišťovny k rychlé kontrole ekonomické hranice, co znamená totální škoda vozidla, jak se zjistí, jestli je či není vozidlo v totální škodě</w:t>
      </w:r>
    </w:p>
    <w:p>
      <w:pPr>
        <w:keepNext w:val="0"/>
        <w:keepLines w:val="1"/>
        <w:framePr w:w="10766" w:h="969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kapota a boční rám </w:t>
      </w:r>
    </w:p>
    <w:p>
      <w:pPr>
        <w:keepNext w:val="0"/>
        <w:keepLines w:val="0"/>
        <w:framePr w:w="10766" w:h="9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Posuzování kritických promáčklin na karoserii vozidla</w:t>
      </w:r>
    </w:p>
    <w:p>
      <w:pPr>
        <w:keepNext w:val="0"/>
        <w:keepLines w:val="1"/>
        <w:framePr w:w="10766" w:h="969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 znamená “lupavka”, za jakých podmínek často vzniká “lupavka”, jak se řeší oprava "lupavky"</w:t>
      </w:r>
    </w:p>
    <w:p>
      <w:pPr>
        <w:keepNext w:val="0"/>
        <w:keepLines w:val="1"/>
        <w:framePr w:w="10766" w:h="969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kde se často ukážou důlky po lisování z výroby, kde se často ukážou důlky po přilepení výztuhy z výroby, jak se poznají takové vady</w:t>
      </w:r>
    </w:p>
    <w:p>
      <w:pPr>
        <w:keepNext w:val="0"/>
        <w:keepLines w:val="1"/>
        <w:framePr w:w="10766" w:h="969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jak se nejlépe poznají mikro-praskliny, kde se často tvoří mikro-praskliny, jak se řeší oprava mikro-praskliny</w:t>
      </w:r>
    </w:p>
    <w:p>
      <w:pPr>
        <w:keepNext w:val="0"/>
        <w:keepLines w:val="0"/>
        <w:framePr w:w="10766" w:h="9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Určení rozdílu postupu opravy metodou PDR mezi různým materiálem dílu (ocel, hliník)</w:t>
      </w:r>
    </w:p>
    <w:p>
      <w:pPr>
        <w:keepNext w:val="0"/>
        <w:keepLines w:val="0"/>
        <w:framePr w:w="10766" w:h="9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jaké vlastnosti má hliník proti oceli u metody PDR (Paintless Dent Repair), je možné hliníkový díl opravit metodou PDR (Paintless Dent Repair), je možné hliníkový díl opravit lepením </w:t>
      </w:r>
    </w:p>
    <w:p>
      <w:pPr>
        <w:keepNext w:val="0"/>
        <w:keepLines w:val="0"/>
        <w:framePr w:w="10766" w:h="9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Použití světelné trubice na osvětlení</w:t>
      </w:r>
    </w:p>
    <w:p>
      <w:pPr>
        <w:keepNext w:val="0"/>
        <w:keepLines w:val="1"/>
        <w:framePr w:w="10766" w:h="9695"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používání světelné trubice u hlubokých důlků, běžné používání světelné trubice u menších důlků</w:t>
      </w:r>
    </w:p>
    <w:p>
      <w:pPr>
        <w:keepNext w:val="0"/>
        <w:keepLines w:val="1"/>
        <w:framePr w:w="10766" w:h="9695"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používání světelné trubice, pokud se doladí celková struktura dílu, používání světelné trubice na rovné plochy (kapota, střecha,..), aby se docílila 100% kvalita opravy metody PDR</w:t>
      </w:r>
    </w:p>
    <w:p>
      <w:pPr>
        <w:keepNext w:val="0"/>
        <w:keepLines w:val="0"/>
        <w:framePr w:w="10766" w:h="9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technologických opatřeních při práci na vozidle</w:t>
      </w:r>
    </w:p>
    <w:p>
      <w:pPr>
        <w:keepNext w:val="0"/>
        <w:keepLines w:val="1"/>
        <w:framePr w:w="10766" w:h="9695"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poznání dvojitého skla na vozidle, vedení postupu opravy, pokud se opravuje důlek na dveřích vozidla vybaveného dvojitým sklem</w:t>
      </w:r>
    </w:p>
    <w:p>
      <w:pPr>
        <w:keepNext w:val="0"/>
        <w:keepLines w:val="1"/>
        <w:framePr w:w="10766" w:h="9695"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jak poznat, pokud je díl již přelakován (byl lakován), používání metody PDR pro lakování dílů, používání metody PDR “lepení” na lakovaný díl</w:t>
      </w:r>
    </w:p>
    <w:p>
      <w:pPr>
        <w:keepNext w:val="0"/>
        <w:keepLines w:val="0"/>
        <w:framePr w:w="10766" w:h="9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757"/>
        <w:rPr>
          <w:rStyle w:val="C3"/>
          <w:rtl w:val="0"/>
        </w:rPr>
      </w:pPr>
    </w:p>
    <w:p>
      <w:pPr>
        <w:pStyle w:val="P35"/>
        <w:framePr w:w="10710" w:h="340" w:hRule="exact" w:wrap="none" w:vAnchor="page" w:hAnchor="margin" w:x="28" w:y="12757"/>
        <w:rPr>
          <w:rStyle w:val="C25"/>
          <w:rtl w:val="0"/>
        </w:rPr>
      </w:pPr>
      <w:r>
        <w:rPr>
          <w:rStyle w:val="C25"/>
          <w:rtl w:val="0"/>
        </w:rPr>
        <w:t>Výsledné hodnocení</w:t>
      </w:r>
    </w:p>
    <w:p>
      <w:pPr>
        <w:keepNext w:val="0"/>
        <w:keepLines w:val="0"/>
        <w:framePr w:w="10766" w:h="1497" w:hRule="exact" w:wrap="none" w:vAnchor="page" w:hAnchor="margin" w:x="0" w:y="130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Karosář pro opravy karoserií bez lakování metodou PDR (Paintless Dent Repair), 21.8.2026 1:57:04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minimálně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904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430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konstrukci a opravy karoserií motorových vozidel a alespoň 5 let odborné praxe v oblasti oprav karoserií bez poškození laku metodou PDR, z toho minimálně jeden rok v období posledních dvou let před podáním žádosti o autorizaci. </w:t>
      </w:r>
    </w:p>
    <w:p>
      <w:pPr>
        <w:keepNext w:val="0"/>
        <w:keepLines w:val="1"/>
        <w:framePr w:w="10766" w:h="8500" w:hRule="exact" w:wrap="none" w:vAnchor="page" w:hAnchor="margin" w:x="0" w:y="430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nebo vzdělávacích činnostech v oblasti oprav karoserií bez poškození laku metodou PDR, z toho minimálně jeden rok v období posledních dvou let před podáním žádosti o autorizaci. </w:t>
      </w:r>
    </w:p>
    <w:p>
      <w:pPr>
        <w:keepNext w:val="0"/>
        <w:keepLines w:val="1"/>
        <w:framePr w:w="10766" w:h="8500" w:hRule="exact" w:wrap="none" w:vAnchor="page" w:hAnchor="margin" w:x="0" w:y="430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vzdělávacích nebo řídicích činnostech v oblasti oprav karoserií bez poškození laku metodou PDR, z toho minimálně jeden rok v období posledních dvou let před podáním žádosti o udělení autorizace.</w:t>
      </w:r>
    </w:p>
    <w:p>
      <w:pPr>
        <w:keepNext w:val="0"/>
        <w:keepLines w:val="1"/>
        <w:framePr w:w="10766" w:h="8500" w:hRule="exact" w:wrap="none" w:vAnchor="page" w:hAnchor="margin" w:x="0" w:y="430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zaměřené na konstrukci motorových vozidel a alespoň 5 let odborné praxe v opravárenských nebo vzdělávacích nebo řídicích činnostech v oblasti oprav karoserií bez poškození laku metodou PDR, z toho minimálně jeden rok v období posledních dvou let před podáním žádosti o udělení autorizace. </w:t>
      </w:r>
    </w:p>
    <w:p>
      <w:pPr>
        <w:keepNext w:val="0"/>
        <w:keepLines w:val="0"/>
        <w:framePr w:w="10766" w:h="850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4305"/>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4305"/>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Karosář pro opravy karoserií bez lakování metodou PDR (Paintless Dent Repair), 21.8.2026 1:57:04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materiální a technické vybavení:</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opravy karoserií vozidel</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Elektronická příručka pro servis,údržbu a opravy vozidel</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katalog náhradních dílů </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dílenské nářadí</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PDR nářadí </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PDR nářadí pro opravu všech dílů karoserie vozidla (kapota, střecha, blatník, dveře, boční rám...)</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speciální kladivo PDR</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silonová tužka na zaklepávání přetlačených míst</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prodloužené nářadí pro opravu střechy atd. větších vozidel (SUV, VAN, atd.)</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opravu dveří bez nutné demontáže čalounění</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ochranný kryt na boční okno</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klín pevný nebo nafukovací pro rozšíření otvoru místa opravy</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lepicí metody</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lepicí pistole s regulátorem teploty</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tavné lepidlo pro použití PDR dle teplotních podmínek (teplo, zima)</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vytahovací adaptéry (oválné, kulaté, hranaté) ve velikosti malé, střední a velké</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vytahovací kladivo velké</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vytahovací kleště na menší důlky</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speciální roztok na odlepení lepidla</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nutné vybavení PDR nářadí</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mobilní velká polohovací lampa PDR</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malá polohovací lampa (možnost přidělání na karoserii podtlakem)</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mobilní stojan na demontované a těžce poškozené díly (kapota, 5. dveře)</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speciální polohovací PDR držáky kapoty + upevňovací popruhy</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pomocné upevňovací prvky pro zavěšení PDR nářadí (podlatkové, závěsné)</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mobilní stolička pro opravu bočních stran vozidla</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schůdky na zvýšení pracovní pozice technika u vyšších vozidel (SUV, VAN, atd.)</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indukční zařízení na stažení přetaženého materiálu bez nutnosti lakování </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lešticí výbava</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leštička s možností nastavení rychlostí otáček</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lešticí pasty na obnovení laku</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brousicí bloky </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558"/>
        <w:rPr>
          <w:rStyle w:val="C3"/>
          <w:rtl w:val="0"/>
        </w:rPr>
      </w:pPr>
    </w:p>
    <w:p>
      <w:pPr>
        <w:pStyle w:val="P35"/>
        <w:framePr w:w="10710" w:h="340" w:hRule="exact" w:wrap="none" w:vAnchor="page" w:hAnchor="margin" w:x="28" w:y="14558"/>
        <w:rPr>
          <w:rStyle w:val="C25"/>
          <w:rtl w:val="0"/>
        </w:rPr>
      </w:pPr>
      <w:r>
        <w:rPr>
          <w:rStyle w:val="C25"/>
          <w:rtl w:val="0"/>
        </w:rPr>
        <w:t>Doba přípravy na zkoušku</w:t>
      </w:r>
    </w:p>
    <w:p>
      <w:pPr>
        <w:keepNext w:val="0"/>
        <w:keepLines w:val="0"/>
        <w:framePr w:w="10766" w:h="1036" w:hRule="exact" w:wrap="none" w:vAnchor="page" w:hAnchor="margin" w:x="0" w:y="148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Karosář pro opravy karoserií bez lakování metodou PDR (Paintless Dent Repair), 21.8.2026 1:57:04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Doba pro vykonání zkoušky</w:t>
      </w:r>
    </w:p>
    <w:p>
      <w:pPr>
        <w:keepNext w:val="0"/>
        <w:keepLines w:val="0"/>
        <w:framePr w:w="10766" w:h="80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Karosář pro opravy karoserií bez lakování metodou PDR (Paintless Dent Repair), 21.8.2026 1:57:04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Doktor Důlek,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Würth,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Karosář pro opravy karoserií bez lakování metodou PDR (Paintless Dent Repair), 21.8.2026 1:57:04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9974B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8B5598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086647B"/>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0BE86639"/>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abstractNum w:abstractNumId="4">
    <w:nsid w:val="2B5ED300"/>
    <w:multiLevelType w:val="hybridMultilevel"/>
    <w:lvl w:ilvl="0" w:tplc="00000124">
      <w:start w:val="1"/>
      <w:numFmt w:val="lowerLetter"/>
      <w:suff w:val="tab"/>
      <w:lvlText w:val="%1)"/>
      <w:lvlJc w:val="left"/>
      <w:pPr>
        <w:widowControl w:val="0"/>
        <w:ind w:hanging="360" w:left="360"/>
      </w:pPr>
      <w:rPr>
        <w:rFonts w:ascii="Arial" w:cs="Arial" w:hAnsi="Arial" w:eastAsia="Arial"/>
      </w:rPr>
    </w:lvl>
    <w:lvl w:ilvl="1" w:tplc="00000125">
      <w:start w:val="1"/>
      <w:numFmt w:val="decimal"/>
      <w:suff w:val="tab"/>
      <w:lvlText w:val="%2)"/>
      <w:lvlJc w:val="left"/>
      <w:pPr>
        <w:widowControl w:val="0"/>
        <w:ind w:hanging="360" w:left="720"/>
      </w:pPr>
      <w:rPr>
        <w:rFonts w:ascii="Arial" w:cs="Arial" w:hAnsi="Arial" w:eastAsia="Arial"/>
      </w:rPr>
    </w:lvl>
    <w:lvl w:ilvl="2" w:tplc="00000126">
      <w:start w:val="1"/>
      <w:numFmt w:val="decimal"/>
      <w:suff w:val="tab"/>
      <w:lvlText w:val="%3)"/>
      <w:lvlJc w:val="left"/>
      <w:pPr>
        <w:widowControl w:val="0"/>
        <w:ind w:hanging="360" w:left="1080"/>
      </w:pPr>
      <w:rPr>
        <w:rFonts w:ascii="Arial" w:cs="Arial" w:hAnsi="Arial" w:eastAsia="Arial"/>
      </w:rPr>
    </w:lvl>
    <w:lvl w:ilvl="3" w:tplc="00000127">
      <w:start w:val="1"/>
      <w:numFmt w:val="decimal"/>
      <w:suff w:val="tab"/>
      <w:lvlText w:val="%4)"/>
      <w:lvlJc w:val="left"/>
      <w:pPr>
        <w:widowControl w:val="0"/>
        <w:ind w:hanging="360" w:left="1440"/>
      </w:pPr>
      <w:rPr>
        <w:rFonts w:ascii="Arial" w:cs="Arial" w:hAnsi="Arial" w:eastAsia="Arial"/>
      </w:rPr>
    </w:lvl>
    <w:lvl w:ilvl="4" w:tplc="00000128">
      <w:start w:val="1"/>
      <w:numFmt w:val="decimal"/>
      <w:suff w:val="tab"/>
      <w:lvlText w:val="%5)"/>
      <w:lvlJc w:val="left"/>
      <w:pPr>
        <w:widowControl w:val="0"/>
        <w:ind w:hanging="360" w:left="1800"/>
      </w:pPr>
      <w:rPr>
        <w:rFonts w:ascii="Arial" w:cs="Arial" w:hAnsi="Arial" w:eastAsia="Arial"/>
      </w:rPr>
    </w:lvl>
    <w:lvl w:ilvl="5" w:tplc="00000129">
      <w:start w:val="1"/>
      <w:numFmt w:val="decimal"/>
      <w:suff w:val="tab"/>
      <w:lvlText w:val="%6)"/>
      <w:lvlJc w:val="left"/>
      <w:pPr>
        <w:widowControl w:val="0"/>
        <w:ind w:hanging="360" w:left="2160"/>
      </w:pPr>
      <w:rPr>
        <w:rFonts w:ascii="Arial" w:cs="Arial" w:hAnsi="Arial" w:eastAsia="Arial"/>
      </w:rPr>
    </w:lvl>
    <w:lvl w:ilvl="6" w:tplc="0000012A">
      <w:start w:val="1"/>
      <w:numFmt w:val="decimal"/>
      <w:suff w:val="tab"/>
      <w:lvlText w:val="%7)"/>
      <w:lvlJc w:val="left"/>
      <w:pPr>
        <w:widowControl w:val="0"/>
        <w:ind w:hanging="360" w:left="2520"/>
      </w:pPr>
      <w:rPr>
        <w:rFonts w:ascii="Arial" w:cs="Arial" w:hAnsi="Arial" w:eastAsia="Arial"/>
      </w:rPr>
    </w:lvl>
    <w:lvl w:ilvl="7" w:tplc="0000012B">
      <w:start w:val="1"/>
      <w:numFmt w:val="decimal"/>
      <w:suff w:val="tab"/>
      <w:lvlText w:val="%8)"/>
      <w:lvlJc w:val="left"/>
      <w:pPr>
        <w:widowControl w:val="0"/>
        <w:ind w:hanging="360" w:left="2880"/>
      </w:pPr>
      <w:rPr>
        <w:rFonts w:ascii="Arial" w:cs="Arial" w:hAnsi="Arial" w:eastAsia="Arial"/>
      </w:rPr>
    </w:lvl>
    <w:lvl w:ilvl="8" w:tplc="0000012C">
      <w:start w:val="1"/>
      <w:numFmt w:val="decimal"/>
      <w:suff w:val="tab"/>
      <w:lvlText w:val="%9)"/>
      <w:lvlJc w:val="left"/>
      <w:pPr>
        <w:widowControl w:val="0"/>
        <w:ind w:hanging="360" w:left="3240"/>
      </w:pPr>
      <w:rPr>
        <w:rFonts w:ascii="Arial" w:cs="Arial" w:hAnsi="Arial" w:eastAsia="Arial"/>
      </w:rPr>
    </w:lvl>
  </w:abstractNum>
  <w:abstractNum w:abstractNumId="5">
    <w:nsid w:val="518040C8"/>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