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EE8092" Type="http://schemas.openxmlformats.org/officeDocument/2006/relationships/officeDocument" Target="/word/document.xml" /><Relationship Id="coreR18EE8092" Type="http://schemas.openxmlformats.org/package/2006/relationships/metadata/core-properties" Target="/docProps/core.xml" /><Relationship Id="customR18EE80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karoserií na rovnací stolici (kód: 23-113-H)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karosérií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Charakteristika materiálů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opravě karoserie z hliníkové slitiny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karoserie, určení deformačních zón a měrných bodů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Rovnání karoserie hydraulickým zařízením s přímým tahem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Oprava karoserie na rovnací přípravkové stolici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karoserie pomocí podlahového rámu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Použití elektronického měřicího systému při opravě havarované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18.10.2026 19:34:37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http://katalog.nsp.cz/karta_p.aspx?id_jp=2402&amp;kod_sm1=37).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kladen důraz na: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33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dle dokumentace výrobce vozidla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18.10.2026 19:34:37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Horácké autodružstvo Velké Meziříčí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karoserií na rovnací stolici, 18.10.2026 19:34:37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