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7693D" Type="http://schemas.openxmlformats.org/officeDocument/2006/relationships/officeDocument" Target="/word/document.xml" /><Relationship Id="coreR5277693D" Type="http://schemas.openxmlformats.org/package/2006/relationships/metadata/core-properties" Target="/docProps/core.xml" /><Relationship Id="customR52776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Plnění požadavků na vrcholné vedení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c) Popsat význam a vysvětlit provázanost zákona č. 264/2025 Sb., o kybernetické bezpečnosti, ve znění pozdějších předpisů, a zákona č. 266/2025 Sb., o odolnosti subjektů kritické infrastruktury a o změně souvisejících zákonů, ve znění pozdějších předpisů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3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7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0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84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1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411/2025 Sb., o bezpečnostních úrovních informačních systémů veřejné správy, ve znění pozdějších předpisů</w:t>
      </w:r>
    </w:p>
    <w:p>
      <w:pPr>
        <w:pStyle w:val="P30"/>
        <w:framePr w:w="3921" w:h="607" w:hRule="exact" w:wrap="none" w:vAnchor="page" w:hAnchor="margin" w:x="6800" w:y="92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8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98"/>
        <w:rPr>
          <w:rStyle w:val="C11"/>
          <w:rtl w:val="0"/>
        </w:rPr>
      </w:pPr>
      <w:r>
        <w:rPr>
          <w:rStyle w:val="C11"/>
          <w:rtl w:val="0"/>
        </w:rPr>
        <w:t>g) Popsat a vysvětlit vyhlášku č. 412/2025 Sb., o bezpečnostních pravidlech pro orgány veřejné správy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98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Přezkoumat, analyzovat a vyhodnotit úplnost a kvalitu kompletního vzoru bezpečnostní dokumentace organizace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264/2025 Sb., o kybernetické bezpečnosti, ve znění pozdějších předpisů</w:t>
      </w:r>
    </w:p>
    <w:p>
      <w:pPr>
        <w:pStyle w:val="P30"/>
        <w:framePr w:w="3921" w:h="1055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1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3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91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127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3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3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13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3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370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43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3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Stanovit hodnotu u aktiv organizace, určit pro ně hrozby a zranitelnosti a vypočítat hodnotu rizika, a to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1"/>
        <w:rPr>
          <w:rStyle w:val="C18"/>
          <w:rtl w:val="0"/>
        </w:rPr>
      </w:pPr>
      <w:r>
        <w:rPr>
          <w:rStyle w:val="C18"/>
          <w:rtl w:val="0"/>
        </w:rPr>
        <w:t>Plnění požadavků na vrcholné vedení v oblasti kybernetické bezpečnosti</w:t>
      </w:r>
    </w:p>
    <w:p>
      <w:pPr>
        <w:pStyle w:val="P24"/>
        <w:framePr w:w="6713" w:h="376" w:hRule="exact" w:wrap="none" w:vAnchor="page" w:hAnchor="margin" w:x="45" w:y="6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72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60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409/2025 Sb., o bezpečnostních opatřeních poskytovatele regulované služby v režimu vyšších povinností, ve znění pozdějších předpisů, a popsat jejich základní úkoly, pravomoci a odpovědnosti</w:t>
      </w:r>
    </w:p>
    <w:p>
      <w:pPr>
        <w:pStyle w:val="P30"/>
        <w:framePr w:w="3921" w:h="1055" w:hRule="exact" w:wrap="none" w:vAnchor="page" w:hAnchor="margin" w:x="6800" w:y="72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6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15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98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023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28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1023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28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12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342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112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134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1234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397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409/2025 Sb., o bezpečnostních opatřeních poskytovatele regulované služby v režimu vyšších povinností, ve znění pozdějších předpisů, v oblasti zajištění bezpečnosti lidských zdrojů (především plán rozvoje bezpečnostního povědomí)</w:t>
      </w:r>
    </w:p>
    <w:p>
      <w:pPr>
        <w:pStyle w:val="P28"/>
        <w:framePr w:w="3921" w:h="1280" w:hRule="exact" w:wrap="none" w:vAnchor="page" w:hAnchor="margin" w:x="6800" w:y="1234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7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13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264/2025 Sb., o kybernetické bezpečnosti, ve znění pozdějších předpisů), pro řízení dodavatelů v souladu s vyhláškou č. 409/2025 Sb., o bezpečnostních opatřeních poskytovatele regulované služby v režimu vyšších povinností, ve znění pozdějších předpisů, a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728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69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754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264/2025 Sb., o kybernetické bezpečnosti, ve znění pozdějších předpisů), pro významné dodavatele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469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7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9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33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59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82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8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3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3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409/2025 Sb., o bezpečnostních opatřeních poskytovatele regulované služby v režimu vyšších povinností, ve znění pozdějších předpisů, a aplikovat jejich pravidla</w:t>
      </w:r>
    </w:p>
    <w:p>
      <w:pPr>
        <w:pStyle w:val="P28"/>
        <w:framePr w:w="3921" w:h="1055" w:hRule="exact" w:wrap="none" w:vAnchor="page" w:hAnchor="margin" w:x="6800" w:y="83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9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5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10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řízení rizik a zavedení opatření u významných změn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92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77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409/2025 Sb., o bezpečnostních opatřeních poskytovatele regulované služby v režimu vyšších povinností, ve znění pozdějších předpisů, a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504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6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67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96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2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106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2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12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63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693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 v souladu s vyhláškou  č. 409/2025 Sb., o bezpečnostních opatřeních poskytovatele regulované služby v režimu vyšších povinností, ve znění pozdějších předpisů, pro zadanou povinnou osobu v souladu se zákonem č. 264/2025 Sb., o kybernetické bezpečnosti, ve znění pozdějších předpisů</w:t>
      </w:r>
    </w:p>
    <w:p>
      <w:pPr>
        <w:pStyle w:val="P28"/>
        <w:framePr w:w="3921" w:h="1280" w:hRule="exact" w:wrap="none" w:vAnchor="page" w:hAnchor="margin" w:x="6800" w:y="1263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6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9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73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139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409/2025 Sb., o bezpečnostních opatřeních poskytovatele regulované služby v režimu vyšších povinností, ve znění pozdějších předpisů; demonstrovat na příkladu omezení případů nesprávného vyhodnocení událostí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078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65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49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68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500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556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264/2025 Sb., o kybernetické bezpečnosti, ve znění pozdějších předpisů, a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504" w:hRule="exact" w:wrap="none" w:vAnchor="page" w:hAnchor="margin" w:x="6800" w:y="750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5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8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891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98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8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39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11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311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12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6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8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93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5" w:y="11710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094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1872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673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441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1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155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812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6945" w:y="117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7228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876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049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241" w:h="230" w:hRule="exact" w:wrap="none" w:vAnchor="page" w:hAnchor="margin" w:x="8860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144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9"/>
        <w:framePr w:w="73" w:h="230" w:hRule="exact" w:wrap="none" w:vAnchor="page" w:hAnchor="margin" w:x="2308" w:y="11945"/>
        <w:rPr>
          <w:rStyle w:val="C28"/>
          <w:rtl w:val="0"/>
        </w:rPr>
      </w:pPr>
      <w:r>
        <w:rPr>
          <w:rStyle w:val="C28"/>
          <w:rtl w:val="0"/>
        </w:rPr>
        <w:t>:</w:t>
      </w:r>
    </w:p>
    <w:p>
      <w:pPr>
        <w:pStyle w:val="P38"/>
        <w:framePr w:w="447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24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0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29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29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29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2910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29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29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29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291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29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29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29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2910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291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291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37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3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3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3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37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37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37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37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37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3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3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37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3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3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37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3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3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3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60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6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60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60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6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076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0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07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3720" w:y="1407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05" w:h="230" w:hRule="exact" w:wrap="none" w:vAnchor="page" w:hAnchor="margin" w:x="4368" w:y="14076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5515" w:y="14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5798" w:y="1407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6523" w:y="1407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7382" w:y="1407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725" w:h="230" w:hRule="exact" w:wrap="none" w:vAnchor="page" w:hAnchor="margin" w:x="7996" w:y="1407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8764" w:y="140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9556" w:y="1407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1"/>
        <w:framePr w:w="375" w:h="245" w:hRule="exact" w:wrap="none" w:vAnchor="page" w:hAnchor="margin" w:x="28" w:y="143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14326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4326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143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14326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225" w:h="230" w:hRule="exact" w:wrap="none" w:vAnchor="page" w:hAnchor="margin" w:x="4291" w:y="14326"/>
        <w:rPr>
          <w:rStyle w:val="C26"/>
          <w:rtl w:val="0"/>
        </w:rPr>
      </w:pPr>
      <w:r>
        <w:rPr>
          <w:rStyle w:val="C26"/>
          <w:rtl w:val="0"/>
        </w:rPr>
        <w:t>bezpečnosti,</w:t>
      </w:r>
    </w:p>
    <w:p>
      <w:pPr>
        <w:pStyle w:val="P38"/>
        <w:framePr w:w="783" w:h="230" w:hRule="exact" w:wrap="none" w:vAnchor="page" w:hAnchor="margin" w:x="5558" w:y="143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1432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6619" w:y="143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6902" w:y="1432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45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1457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1457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14575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1457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1457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1457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1457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310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425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486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8769" w:y="1457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0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15046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15046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15046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150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150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1504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150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15046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150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150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8990" w:y="1504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15276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152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3504" w:y="15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05" w:h="230" w:hRule="exact" w:wrap="none" w:vAnchor="page" w:hAnchor="margin" w:x="4104" w:y="15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51" w:y="152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40" w:y="152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155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15526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5526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15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15526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291" w:y="155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43" w:y="15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58" w:y="155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1552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6619" w:y="1552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6902" w:y="1552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2173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2173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217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2173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2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2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217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2173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217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310" w:y="21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425" w:y="21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486" w:y="21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8769" w:y="21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264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264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2644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2644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264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264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15" w:h="230" w:hRule="exact" w:wrap="none" w:vAnchor="page" w:hAnchor="margin" w:x="4454" w:y="2644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112" w:y="2644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6048" w:y="26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206" w:y="264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729" w:y="264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7334" w:y="264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881" w:y="26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097" w:y="2644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923" w:y="264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748" w:y="264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456" w:y="2874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1171" w:y="2874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3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3345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33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334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33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3345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33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3345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3345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3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334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334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33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334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334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35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35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357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35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357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357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35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3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40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4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40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4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40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40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4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40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404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404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7171" w:y="4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344" w:y="40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7881" w:y="404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8592" w:y="40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428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4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428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615" w:h="230" w:hRule="exact" w:wrap="none" w:vAnchor="page" w:hAnchor="margin" w:x="3720" w:y="42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428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42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428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42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42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428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45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453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453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453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453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291" w:y="453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43" w:y="45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58" w:y="4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45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619" w:y="45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6792" w:y="453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7507" w:y="4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32" w:y="4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568" w:y="45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8740" w:y="4530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47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478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71" w:h="230" w:hRule="exact" w:wrap="none" w:vAnchor="page" w:hAnchor="margin" w:x="1036" w:y="4780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7"/>
        <w:framePr w:w="130" w:h="230" w:hRule="exact" w:wrap="none" w:vAnchor="page" w:hAnchor="margin" w:x="1550" w:y="478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34" w:h="230" w:hRule="exact" w:wrap="none" w:vAnchor="page" w:hAnchor="margin" w:x="1723" w:y="478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3000" w:y="478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4152" w:y="47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267" w:y="4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092" w:y="4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5328" w:y="478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5500" w:y="4780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0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5029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5029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502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5029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502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502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502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502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50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42"/>
        <w:framePr w:w="73" w:h="230" w:hRule="exact" w:wrap="none" w:vAnchor="page" w:hAnchor="margin" w:x="7310" w:y="5029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7425" w:y="50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50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486" w:y="5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8659" w:y="502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2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527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16" w:h="230" w:hRule="exact" w:wrap="none" w:vAnchor="page" w:hAnchor="margin" w:x="1036" w:y="527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7"/>
        <w:framePr w:w="1532" w:h="230" w:hRule="exact" w:wrap="none" w:vAnchor="page" w:hAnchor="margin" w:x="1795" w:y="527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7"/>
        <w:framePr w:w="956" w:h="230" w:hRule="exact" w:wrap="none" w:vAnchor="page" w:hAnchor="margin" w:x="3369" w:y="527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7"/>
        <w:framePr w:w="1057" w:h="230" w:hRule="exact" w:wrap="none" w:vAnchor="page" w:hAnchor="margin" w:x="4368" w:y="527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26" w:h="230" w:hRule="exact" w:wrap="none" w:vAnchor="page" w:hAnchor="margin" w:x="5467" w:y="5279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34" w:h="230" w:hRule="exact" w:wrap="none" w:vAnchor="page" w:hAnchor="margin" w:x="6336" w:y="527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7612" w:y="527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42"/>
        <w:framePr w:w="73" w:h="230" w:hRule="exact" w:wrap="none" w:vAnchor="page" w:hAnchor="margin" w:x="8764" w:y="5279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8880" w:y="52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05" w:y="52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940" w:y="5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388" w:y="550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1104" w:y="5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929" w:y="55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164" w:y="55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2337" w:y="550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14" w:h="230" w:hRule="exact" w:wrap="none" w:vAnchor="page" w:hAnchor="margin" w:x="388" w:y="5759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7"/>
        <w:framePr w:w="538" w:h="230" w:hRule="exact" w:wrap="none" w:vAnchor="page" w:hAnchor="margin" w:x="1545" w:y="575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469" w:h="230" w:hRule="exact" w:wrap="none" w:vAnchor="page" w:hAnchor="margin" w:x="2126" w:y="5759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7"/>
        <w:framePr w:w="1522" w:h="230" w:hRule="exact" w:wrap="none" w:vAnchor="page" w:hAnchor="margin" w:x="3638" w:y="5759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903" w:h="230" w:hRule="exact" w:wrap="none" w:vAnchor="page" w:hAnchor="margin" w:x="5203" w:y="5759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38"/>
        <w:framePr w:w="73" w:h="230" w:hRule="exact" w:wrap="none" w:vAnchor="page" w:hAnchor="margin" w:x="6091" w:y="57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206" w:y="57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032" w:y="57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7267" w:y="5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7440" w:y="575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59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2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2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22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6229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62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622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62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6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62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62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622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622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6229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28" w:y="6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4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411" w:y="6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69" w:h="230" w:hRule="exact" w:wrap="none" w:vAnchor="page" w:hAnchor="margin" w:x="2068" w:y="646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893" w:h="230" w:hRule="exact" w:wrap="none" w:vAnchor="page" w:hAnchor="margin" w:x="2980" w:y="64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93" w:h="230" w:hRule="exact" w:wrap="none" w:vAnchor="page" w:hAnchor="margin" w:x="3916" w:y="6465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30" w:h="230" w:hRule="exact" w:wrap="none" w:vAnchor="page" w:hAnchor="margin" w:x="4752" w:y="6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924" w:y="646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06" w:h="230" w:hRule="exact" w:wrap="none" w:vAnchor="page" w:hAnchor="margin" w:x="5529" w:y="64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5678" w:y="6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36" w:y="6465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35" w:h="230" w:hRule="exact" w:wrap="none" w:vAnchor="page" w:hAnchor="margin" w:x="6494" w:y="646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274" w:h="230" w:hRule="exact" w:wrap="none" w:vAnchor="page" w:hAnchor="margin" w:x="7272" w:y="6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7588" w:y="6465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8"/>
        <w:framePr w:w="980" w:h="230" w:hRule="exact" w:wrap="none" w:vAnchor="page" w:hAnchor="margin" w:x="8721" w:y="6465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9744" w:y="64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93" w:h="230" w:hRule="exact" w:wrap="none" w:vAnchor="page" w:hAnchor="margin" w:x="28" w:y="66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364" w:y="6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166" w:y="669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562" w:h="230" w:hRule="exact" w:wrap="none" w:vAnchor="page" w:hAnchor="margin" w:x="1449" w:y="669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9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6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6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716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716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93" w:y="71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6" w:y="716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93" w:h="230" w:hRule="exact" w:wrap="none" w:vAnchor="page" w:hAnchor="margin" w:x="8304" w:y="7165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40"/>
        <w:framePr w:w="375" w:h="245" w:hRule="exact" w:wrap="none" w:vAnchor="page" w:hAnchor="margin" w:x="28" w:y="7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41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4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41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41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415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41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41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415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415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415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6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645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764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764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764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764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7645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764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76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764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7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1046" w:y="78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473" w:y="7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78" w:h="230" w:hRule="exact" w:wrap="none" w:vAnchor="page" w:hAnchor="margin" w:x="2462" w:y="78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03" w:h="230" w:hRule="exact" w:wrap="none" w:vAnchor="page" w:hAnchor="margin" w:x="3883" w:y="7895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828" w:y="7895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5476" w:y="7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700" w:y="7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7305" w:y="7895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7953" w:y="789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8644" w:y="78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8928" w:y="7895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0075" w:y="7895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388" w:y="81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47" w:y="81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70" w:y="81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1272" w:y="81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073" w:y="81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2620" w:y="81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398" w:y="8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71" w:y="8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3840" w:y="81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540" w:y="81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4756" w:y="81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5227" w:y="8125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0"/>
        <w:framePr w:w="375" w:h="245" w:hRule="exact" w:wrap="none" w:vAnchor="page" w:hAnchor="margin" w:x="388" w:y="8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375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83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8375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8375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8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862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8625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8625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862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8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862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8625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8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862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8625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8625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8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887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887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887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9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9124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9124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912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912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912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9124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9124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9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9373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937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9373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9373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937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962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9623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9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9623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9623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962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9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962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9623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8"/>
        <w:framePr w:w="73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09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09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09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09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0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009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0093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009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009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03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03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0343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0343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0343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034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034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034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0343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034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0343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05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05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057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0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0573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05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0573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0573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0573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05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057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08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0823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08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0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082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082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08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0823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0823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0823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0823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0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0823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0823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082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08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053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053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053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05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52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5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52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5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5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5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708" w:y="11524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7"/>
        <w:framePr w:w="495" w:h="230" w:hRule="exact" w:wrap="none" w:vAnchor="page" w:hAnchor="margin" w:x="5529" w:y="1152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67" w:y="1152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241" w:h="230" w:hRule="exact" w:wrap="none" w:vAnchor="page" w:hAnchor="margin" w:x="6777" w:y="11524"/>
        <w:rPr>
          <w:rStyle w:val="C27"/>
          <w:rtl w:val="0"/>
        </w:rPr>
      </w:pPr>
      <w:r>
        <w:rPr>
          <w:rStyle w:val="C27"/>
          <w:rtl w:val="0"/>
        </w:rPr>
        <w:t> a </w:t>
      </w:r>
    </w:p>
    <w:p>
      <w:pPr>
        <w:pStyle w:val="P37"/>
        <w:framePr w:w="893" w:h="230" w:hRule="exact" w:wrap="none" w:vAnchor="page" w:hAnchor="margin" w:x="7003" w:y="1152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30" w:h="230" w:hRule="exact" w:wrap="none" w:vAnchor="page" w:hAnchor="margin" w:x="7939" w:y="115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8112" w:y="1152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649" w:y="1152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360" w:y="115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175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17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1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3720" w:y="11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11759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11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1175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117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117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11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11759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11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61" w:h="230" w:hRule="exact" w:wrap="none" w:vAnchor="page" w:hAnchor="margin" w:x="388" w:y="12009"/>
        <w:rPr>
          <w:rStyle w:val="C26"/>
          <w:rtl w:val="0"/>
        </w:rPr>
      </w:pPr>
      <w:r>
        <w:rPr>
          <w:rStyle w:val="C26"/>
          <w:rtl w:val="0"/>
        </w:rPr>
        <w:t>Supervize</w:t>
      </w:r>
    </w:p>
    <w:p>
      <w:pPr>
        <w:pStyle w:val="P37"/>
        <w:framePr w:w="1301" w:h="230" w:hRule="exact" w:wrap="none" w:vAnchor="page" w:hAnchor="margin" w:x="1392" w:y="1200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538" w:h="230" w:hRule="exact" w:wrap="none" w:vAnchor="page" w:hAnchor="margin" w:x="2736" w:y="120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316" w:y="120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593" w:y="120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167" w:h="230" w:hRule="exact" w:wrap="none" w:vAnchor="page" w:hAnchor="margin" w:x="5803" w:y="12009"/>
        <w:rPr>
          <w:rStyle w:val="C26"/>
          <w:rtl w:val="0"/>
        </w:rPr>
      </w:pPr>
      <w:r>
        <w:rPr>
          <w:rStyle w:val="C26"/>
          <w:rtl w:val="0"/>
        </w:rPr>
        <w:t>v organizaci</w:t>
      </w:r>
    </w:p>
    <w:p>
      <w:pPr>
        <w:pStyle w:val="P38"/>
        <w:framePr w:w="73" w:h="230" w:hRule="exact" w:wrap="none" w:vAnchor="page" w:hAnchor="margin" w:x="6955" w:y="120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070" w:y="120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896" w:y="120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131" w:y="12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8304" w:y="120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8476" w:y="120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75" w:h="245" w:hRule="exact" w:wrap="none" w:vAnchor="page" w:hAnchor="margin" w:x="28" w:y="122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122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071" w:h="230" w:hRule="exact" w:wrap="none" w:vAnchor="page" w:hAnchor="margin" w:x="1036" w:y="12258"/>
        <w:rPr>
          <w:rStyle w:val="C26"/>
          <w:rtl w:val="0"/>
        </w:rPr>
      </w:pPr>
      <w:r>
        <w:rPr>
          <w:rStyle w:val="C26"/>
          <w:rtl w:val="0"/>
        </w:rPr>
        <w:t>dodavatelů</w:t>
      </w:r>
    </w:p>
    <w:p>
      <w:pPr>
        <w:pStyle w:val="P37"/>
        <w:framePr w:w="130" w:h="230" w:hRule="exact" w:wrap="none" w:vAnchor="page" w:hAnchor="margin" w:x="2150" w:y="122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2323" w:y="122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3024" w:y="122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300" w:y="122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52" w:y="122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68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6393" w:y="1225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619" w:y="1225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6792" w:y="122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964" w:y="122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1249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12493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124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124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124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1249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124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1249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1249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1249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7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411" w:y="127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62" w:h="230" w:hRule="exact" w:wrap="none" w:vAnchor="page" w:hAnchor="margin" w:x="2068" w:y="127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793" w:h="230" w:hRule="exact" w:wrap="none" w:vAnchor="page" w:hAnchor="margin" w:x="2673" w:y="12729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615" w:h="230" w:hRule="exact" w:wrap="none" w:vAnchor="page" w:hAnchor="margin" w:x="3508" w:y="127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35" w:h="230" w:hRule="exact" w:wrap="none" w:vAnchor="page" w:hAnchor="margin" w:x="4166" w:y="1272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2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manažera kybernetické bezpečnosti.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91" w:hRule="exact" w:wrap="none" w:vAnchor="page" w:hAnchor="margin" w:x="0" w:y="119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1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6DAE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F9A2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9D339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821DEE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