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A24AC6" Type="http://schemas.openxmlformats.org/officeDocument/2006/relationships/officeDocument" Target="/word/document.xml" /><Relationship Id="coreR1AA24AC6" Type="http://schemas.openxmlformats.org/package/2006/relationships/metadata/core-properties" Target="/docProps/core.xml" /><Relationship Id="customR1AA24A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technických prostředků kybernetické bezpečnosti (security devices) v analýze kybernetických hrozeb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informací o kybernetických hrozbách –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09.07.2026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7:44:37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orientaci v obsahu jednotlivých částí zákona č. 264/2025 Sb., o kybernetické bezpečnosti,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části prováděcích předpisů vztahujících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410/2025 Sb., o bezpečnostních opatřeních poskytovatele regulované služby v režimu nižších povinností, ve znění pozdějších předpisů), které jsou zaměřeny na analýzu incidentů</w:t>
      </w:r>
    </w:p>
    <w:p>
      <w:pPr>
        <w:pStyle w:val="P30"/>
        <w:framePr w:w="3921" w:h="1728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0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42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60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12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7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3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78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90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8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8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66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88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7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96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4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0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0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06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0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7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10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7:44:37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Identifikace kybernetické hrozby a typu útoku pro potřeby analýzy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jednotlivé kategorie útoků – síťové útoky, útoky na uživatele, útoky na koncové stanice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DDoS a uvést typově podobné hrozby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pojem malware a specifikovat další typy škodlivého kódu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Vysvětlit phishing a uvést typově podobné hrozby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Vysvětlit sniffing a uvést typově podobné hrozby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pojem drive-by download a uvést typově podobné hrozby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Analyzovat známý rozsáhlý kybernetický útok dle výběru uchazeče a vysvětlit jeho části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Využívání technických prostředků kybernetické bezpečnosti (security devices) v analýze kybernetických hrozeb</w:t>
      </w:r>
    </w:p>
    <w:p>
      <w:pPr>
        <w:pStyle w:val="P24"/>
        <w:framePr w:w="6713" w:h="376" w:hRule="exact" w:wrap="none" w:vAnchor="page" w:hAnchor="margin" w:x="45" w:y="72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92"/>
        <w:rPr>
          <w:rStyle w:val="C11"/>
          <w:rtl w:val="0"/>
        </w:rPr>
      </w:pPr>
      <w:r>
        <w:rPr>
          <w:rStyle w:val="C11"/>
          <w:rtl w:val="0"/>
        </w:rPr>
        <w:t>a) Specifikovat nástroje a jejich využívání pro ochranu integrity komunikačních sítí</w:t>
      </w:r>
    </w:p>
    <w:p>
      <w:pPr>
        <w:pStyle w:val="P28"/>
        <w:framePr w:w="3921" w:h="607" w:hRule="exact" w:wrap="none" w:vAnchor="page" w:hAnchor="margin" w:x="6800" w:y="7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99"/>
        <w:rPr>
          <w:rStyle w:val="C13"/>
          <w:rtl w:val="0"/>
        </w:rPr>
      </w:pPr>
      <w:r>
        <w:rPr>
          <w:rStyle w:val="C13"/>
          <w:rtl w:val="0"/>
        </w:rPr>
        <w:t xml:space="preserve">b) Specifikovat nástroje a jejich  využívání pro ověřování identity uživatelů a řízení přístupových oprávnění</w:t>
      </w:r>
    </w:p>
    <w:p>
      <w:pPr>
        <w:pStyle w:val="P30"/>
        <w:framePr w:w="3921" w:h="607" w:hRule="exact" w:wrap="none" w:vAnchor="page" w:hAnchor="margin" w:x="6800" w:y="82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06"/>
        <w:rPr>
          <w:rStyle w:val="C11"/>
          <w:rtl w:val="0"/>
        </w:rPr>
      </w:pPr>
      <w:r>
        <w:rPr>
          <w:rStyle w:val="C11"/>
          <w:rtl w:val="0"/>
        </w:rPr>
        <w:t xml:space="preserve">c) Specifikovat nástroje a jejich  využívání pro ochranu před škodlivým kódem</w:t>
      </w:r>
    </w:p>
    <w:p>
      <w:pPr>
        <w:pStyle w:val="P28"/>
        <w:framePr w:w="3921" w:h="607" w:hRule="exact" w:wrap="none" w:vAnchor="page" w:hAnchor="margin" w:x="6800" w:y="8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45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13"/>
        <w:rPr>
          <w:rStyle w:val="C13"/>
          <w:rtl w:val="0"/>
        </w:rPr>
      </w:pPr>
      <w:r>
        <w:rPr>
          <w:rStyle w:val="C13"/>
          <w:rtl w:val="0"/>
        </w:rPr>
        <w:t xml:space="preserve">d) Specifikovat nástroje a jejich  využívání pro zaznamenávání činností informačních systémů podporujících regulovanou službu podle zákona č. 264/2025 Sb., o kybernetické bezpečnosti, ve znění pozdějších předpisů, jejich uživatelů a administrátorů</w:t>
      </w:r>
    </w:p>
    <w:p>
      <w:pPr>
        <w:pStyle w:val="P30"/>
        <w:framePr w:w="3921" w:h="1055" w:hRule="exact" w:wrap="none" w:vAnchor="page" w:hAnchor="margin" w:x="6800" w:y="945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5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68"/>
        <w:rPr>
          <w:rStyle w:val="C11"/>
          <w:rtl w:val="0"/>
        </w:rPr>
      </w:pPr>
      <w:r>
        <w:rPr>
          <w:rStyle w:val="C11"/>
          <w:rtl w:val="0"/>
        </w:rPr>
        <w:t xml:space="preserve">e) Specifikovat nástroje a jejich  využívání pro detekci kybernetických bezpečnostních událostí a nástroj pro sběr, analýzu a vyhodnocování kybernetických bezpečnostních událostí</w:t>
      </w:r>
    </w:p>
    <w:p>
      <w:pPr>
        <w:pStyle w:val="P28"/>
        <w:framePr w:w="3921" w:h="831" w:hRule="exact" w:wrap="none" w:vAnchor="page" w:hAnchor="margin" w:x="6800" w:y="105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9"/>
        <w:rPr>
          <w:rStyle w:val="C13"/>
          <w:rtl w:val="0"/>
        </w:rPr>
      </w:pPr>
      <w:r>
        <w:rPr>
          <w:rStyle w:val="C13"/>
          <w:rtl w:val="0"/>
        </w:rPr>
        <w:t>f) Předvést možnosti nastavení zaznamenávání činností (logování) OS Windows nebo Linux</w:t>
      </w:r>
    </w:p>
    <w:p>
      <w:pPr>
        <w:pStyle w:val="P30"/>
        <w:framePr w:w="3921" w:h="607" w:hRule="exact" w:wrap="none" w:vAnchor="page" w:hAnchor="margin" w:x="6800" w:y="113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99"/>
        <w:rPr>
          <w:rStyle w:val="C18"/>
          <w:rtl w:val="0"/>
        </w:rPr>
      </w:pPr>
      <w:r>
        <w:rPr>
          <w:rStyle w:val="C18"/>
          <w:rtl w:val="0"/>
        </w:rPr>
        <w:t>Využívání informací o kybernetických hrozbách – cyber threat intelligence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Popsat fáze kybernetického útoku – cyber kill chain</w:t>
      </w:r>
    </w:p>
    <w:p>
      <w:pPr>
        <w:pStyle w:val="P28"/>
        <w:framePr w:w="3921" w:h="376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47"/>
        <w:rPr>
          <w:rStyle w:val="C13"/>
          <w:rtl w:val="0"/>
        </w:rPr>
      </w:pPr>
      <w:r>
        <w:rPr>
          <w:rStyle w:val="C13"/>
          <w:rtl w:val="0"/>
        </w:rPr>
        <w:t>b) Vysvětlit pojem indikátory kompromitace systému (IoCs)</w:t>
      </w:r>
    </w:p>
    <w:p>
      <w:pPr>
        <w:pStyle w:val="P30"/>
        <w:framePr w:w="3921" w:h="376" w:hRule="exact" w:wrap="none" w:vAnchor="page" w:hAnchor="margin" w:x="6800" w:y="136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c) Vysvětlit pojem TTP – taktiky, techniky a postupy</w:t>
      </w:r>
    </w:p>
    <w:p>
      <w:pPr>
        <w:pStyle w:val="P28"/>
        <w:framePr w:w="3921" w:h="376" w:hRule="exact" w:wrap="none" w:vAnchor="page" w:hAnchor="margin" w:x="6800" w:y="140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376" w:hRule="exact" w:wrap="none" w:vAnchor="page" w:hAnchor="margin" w:x="45" w:y="14443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376" w:hRule="exact" w:wrap="none" w:vAnchor="page" w:hAnchor="margin" w:x="45" w:y="144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Popsat MITRE ATT&amp;CK framework</w:t>
      </w:r>
    </w:p>
    <w:p>
      <w:pPr>
        <w:pStyle w:val="P30"/>
        <w:framePr w:w="3921" w:h="376" w:hRule="exact" w:wrap="none" w:vAnchor="page" w:hAnchor="margin" w:x="6800" w:y="144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6710" w:h="570" w:hRule="exact" w:wrap="none" w:vAnchor="page" w:hAnchor="margin" w:x="45" w:y="14820"/>
        <w:rPr>
          <w:rStyle w:val="C3"/>
          <w:rtl w:val="0"/>
        </w:rPr>
      </w:pPr>
    </w:p>
    <w:p>
      <w:pPr>
        <w:pStyle w:val="P34"/>
        <w:keepNext w:val="0"/>
        <w:keepLines w:val="0"/>
        <w:framePr w:w="6710" w:h="570" w:hRule="exact" w:wrap="none" w:vAnchor="page" w:hAnchor="margin" w:x="45" w:y="14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Namapovat TTP známé skupiny útočníků dle výběru uchazeče na MITRE</w:t>
      </w:r>
    </w:p>
    <w:p>
      <w:pPr>
        <w:pStyle w:val="P34"/>
        <w:keepNext w:val="0"/>
        <w:keepLines w:val="0"/>
        <w:framePr w:w="6710" w:h="570" w:hRule="exact" w:wrap="none" w:vAnchor="page" w:hAnchor="margin" w:x="45" w:y="14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ATT&amp;CK framework</w:t>
      </w:r>
    </w:p>
    <w:p>
      <w:pPr>
        <w:pStyle w:val="P28"/>
        <w:framePr w:w="3921" w:h="570" w:hRule="exact" w:wrap="none" w:vAnchor="page" w:hAnchor="margin" w:x="6800" w:y="14820"/>
        <w:rPr>
          <w:rStyle w:val="C3"/>
          <w:rtl w:val="0"/>
        </w:rPr>
      </w:pPr>
    </w:p>
    <w:p>
      <w:pPr>
        <w:pStyle w:val="P29"/>
        <w:framePr w:w="3839" w:h="443" w:hRule="exact" w:wrap="none" w:vAnchor="page" w:hAnchor="margin" w:x="6856" w:y="148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5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7:44:37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40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40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40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40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40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40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40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40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40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40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40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40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40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9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9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495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9"/>
        <w:framePr w:w="793" w:h="230" w:hRule="exact" w:wrap="none" w:vAnchor="page" w:hAnchor="margin" w:x="6072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1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40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40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40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40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40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40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40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40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40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40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40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0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40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40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40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40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40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40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40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40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40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40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40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40"/>
        <w:framePr w:w="73" w:h="230" w:hRule="exact" w:wrap="none" w:vAnchor="page" w:hAnchor="margin" w:x="28" w:y="12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26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267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26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267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26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267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267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26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267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93" w:h="230" w:hRule="exact" w:wrap="none" w:vAnchor="page" w:hAnchor="margin" w:x="5534" w:y="1267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9"/>
        <w:framePr w:w="1081" w:h="230" w:hRule="exact" w:wrap="none" w:vAnchor="page" w:hAnchor="margin" w:x="6470" w:y="1267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9"/>
        <w:framePr w:w="130" w:h="230" w:hRule="exact" w:wrap="none" w:vAnchor="page" w:hAnchor="margin" w:x="7593" w:y="12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495" w:h="230" w:hRule="exact" w:wrap="none" w:vAnchor="page" w:hAnchor="margin" w:x="7766" w:y="1267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9"/>
        <w:framePr w:w="793" w:h="230" w:hRule="exact" w:wrap="none" w:vAnchor="page" w:hAnchor="margin" w:x="8304" w:y="12670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1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337" w:h="230" w:hRule="exact" w:wrap="none" w:vAnchor="page" w:hAnchor="margin" w:x="1804" w:y="1291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40"/>
        <w:framePr w:w="226" w:h="230" w:hRule="exact" w:wrap="none" w:vAnchor="page" w:hAnchor="margin" w:x="2184" w:y="129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759" w:h="230" w:hRule="exact" w:wrap="none" w:vAnchor="page" w:hAnchor="margin" w:x="2452" w:y="129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73" w:h="230" w:hRule="exact" w:wrap="none" w:vAnchor="page" w:hAnchor="margin" w:x="3254" w:y="1291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40"/>
        <w:framePr w:w="802" w:h="230" w:hRule="exact" w:wrap="none" w:vAnchor="page" w:hAnchor="margin" w:x="3969" w:y="1291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40"/>
        <w:framePr w:w="850" w:h="230" w:hRule="exact" w:wrap="none" w:vAnchor="page" w:hAnchor="margin" w:x="4814" w:y="129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1215" w:h="230" w:hRule="exact" w:wrap="none" w:vAnchor="page" w:hAnchor="margin" w:x="5707" w:y="1291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40"/>
        <w:framePr w:w="649" w:h="230" w:hRule="exact" w:wrap="none" w:vAnchor="page" w:hAnchor="margin" w:x="6964" w:y="129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130" w:h="230" w:hRule="exact" w:wrap="none" w:vAnchor="page" w:hAnchor="margin" w:x="7656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7828" w:y="1291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40"/>
        <w:framePr w:w="639" w:h="230" w:hRule="exact" w:wrap="none" w:vAnchor="page" w:hAnchor="margin" w:x="8275" w:y="1291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40"/>
        <w:framePr w:w="428" w:h="230" w:hRule="exact" w:wrap="none" w:vAnchor="page" w:hAnchor="margin" w:x="8956" w:y="1291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40"/>
        <w:framePr w:w="514" w:h="230" w:hRule="exact" w:wrap="none" w:vAnchor="page" w:hAnchor="margin" w:x="9427" w:y="1291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40"/>
        <w:framePr w:w="135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40"/>
        <w:framePr w:w="241" w:h="230" w:hRule="exact" w:wrap="none" w:vAnchor="page" w:hAnchor="margin" w:x="179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2073" w:y="1315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817" w:h="230" w:hRule="exact" w:wrap="none" w:vAnchor="page" w:hAnchor="margin" w:x="2664" w:y="131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523" w:y="131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437" w:h="230" w:hRule="exact" w:wrap="none" w:vAnchor="page" w:hAnchor="margin" w:x="4214" w:y="1315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40"/>
        <w:framePr w:w="649" w:h="230" w:hRule="exact" w:wrap="none" w:vAnchor="page" w:hAnchor="margin" w:x="4694" w:y="1315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615" w:h="230" w:hRule="exact" w:wrap="none" w:vAnchor="page" w:hAnchor="margin" w:x="5385" w:y="13150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40"/>
        <w:framePr w:w="615" w:h="230" w:hRule="exact" w:wrap="none" w:vAnchor="page" w:hAnchor="margin" w:x="6043" w:y="13150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40"/>
        <w:framePr w:w="241" w:h="230" w:hRule="exact" w:wrap="none" w:vAnchor="page" w:hAnchor="margin" w:x="670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49" w:h="230" w:hRule="exact" w:wrap="none" w:vAnchor="page" w:hAnchor="margin" w:x="6984" w:y="1315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3" w:h="230" w:hRule="exact" w:wrap="none" w:vAnchor="page" w:hAnchor="margin" w:x="28" w:y="133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3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362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3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362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3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362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3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36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362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93" w:h="230" w:hRule="exact" w:wrap="none" w:vAnchor="page" w:hAnchor="margin" w:x="5534" w:y="1362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9"/>
        <w:framePr w:w="1081" w:h="230" w:hRule="exact" w:wrap="none" w:vAnchor="page" w:hAnchor="margin" w:x="6470" w:y="1362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40"/>
        <w:framePr w:w="73" w:h="230" w:hRule="exact" w:wrap="none" w:vAnchor="page" w:hAnchor="margin" w:x="7536" w:y="1362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1"/>
        <w:framePr w:w="375" w:h="245" w:hRule="exact" w:wrap="none" w:vAnchor="page" w:hAnchor="margin" w:x="28" w:y="138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27" w:h="230" w:hRule="exact" w:wrap="none" w:vAnchor="page" w:hAnchor="margin" w:x="388" w:y="138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447" w:h="230" w:hRule="exact" w:wrap="none" w:vAnchor="page" w:hAnchor="margin" w:x="1358" w:y="1387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40"/>
        <w:framePr w:w="802" w:h="230" w:hRule="exact" w:wrap="none" w:vAnchor="page" w:hAnchor="margin" w:x="1848" w:y="1387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0"/>
        <w:framePr w:w="836" w:h="230" w:hRule="exact" w:wrap="none" w:vAnchor="page" w:hAnchor="margin" w:x="2692" w:y="1387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437" w:h="230" w:hRule="exact" w:wrap="none" w:vAnchor="page" w:hAnchor="margin" w:x="3571" w:y="13870"/>
        <w:rPr>
          <w:rStyle w:val="C27"/>
          <w:rtl w:val="0"/>
        </w:rPr>
      </w:pPr>
      <w:r>
        <w:rPr>
          <w:rStyle w:val="C27"/>
          <w:rtl w:val="0"/>
        </w:rPr>
        <w:t>úkol.</w:t>
      </w:r>
    </w:p>
    <w:p>
      <w:pPr>
        <w:pStyle w:val="P40"/>
        <w:framePr w:w="73" w:h="230" w:hRule="exact" w:wrap="none" w:vAnchor="page" w:hAnchor="margin" w:x="28" w:y="14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004" w:h="230" w:hRule="exact" w:wrap="none" w:vAnchor="page" w:hAnchor="margin" w:x="28" w:y="14340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9"/>
        <w:framePr w:w="716" w:h="230" w:hRule="exact" w:wrap="none" w:vAnchor="page" w:hAnchor="margin" w:x="1075" w:y="1434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1124" w:h="230" w:hRule="exact" w:wrap="none" w:vAnchor="page" w:hAnchor="margin" w:x="1833" w:y="14340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9"/>
        <w:framePr w:w="989" w:h="230" w:hRule="exact" w:wrap="none" w:vAnchor="page" w:hAnchor="margin" w:x="3000" w:y="14340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9"/>
        <w:framePr w:w="1412" w:h="230" w:hRule="exact" w:wrap="none" w:vAnchor="page" w:hAnchor="margin" w:x="4032" w:y="14340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9"/>
        <w:framePr w:w="130" w:h="230" w:hRule="exact" w:wrap="none" w:vAnchor="page" w:hAnchor="margin" w:x="5486" w:y="1434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69" w:h="230" w:hRule="exact" w:wrap="none" w:vAnchor="page" w:hAnchor="margin" w:x="5659" w:y="14340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40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49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682" w:h="230" w:hRule="exact" w:wrap="none" w:vAnchor="page" w:hAnchor="margin" w:x="220" w:y="148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49" w:h="230" w:hRule="exact" w:wrap="none" w:vAnchor="page" w:hAnchor="margin" w:x="945" w:y="148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1737" w:y="148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461" w:h="230" w:hRule="exact" w:wrap="none" w:vAnchor="page" w:hAnchor="margin" w:x="2836" w:y="14811"/>
        <w:rPr>
          <w:rStyle w:val="C26"/>
          <w:rtl w:val="0"/>
        </w:rPr>
      </w:pPr>
      <w:r>
        <w:rPr>
          <w:rStyle w:val="C26"/>
          <w:rtl w:val="0"/>
        </w:rPr>
        <w:t>Sběr</w:t>
      </w:r>
    </w:p>
    <w:p>
      <w:pPr>
        <w:pStyle w:val="P39"/>
        <w:framePr w:w="317" w:h="230" w:hRule="exact" w:wrap="none" w:vAnchor="page" w:hAnchor="margin" w:x="3340" w:y="14811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9"/>
        <w:framePr w:w="130" w:h="230" w:hRule="exact" w:wrap="none" w:vAnchor="page" w:hAnchor="margin" w:x="3700" w:y="148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35" w:h="230" w:hRule="exact" w:wrap="none" w:vAnchor="page" w:hAnchor="margin" w:x="3873" w:y="14811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9"/>
        <w:framePr w:w="548" w:h="230" w:hRule="exact" w:wrap="none" w:vAnchor="page" w:hAnchor="margin" w:x="4651" w:y="14811"/>
        <w:rPr>
          <w:rStyle w:val="C26"/>
          <w:rtl w:val="0"/>
        </w:rPr>
      </w:pPr>
      <w:r>
        <w:rPr>
          <w:rStyle w:val="C26"/>
          <w:rtl w:val="0"/>
        </w:rPr>
        <w:t>údajů</w:t>
      </w:r>
    </w:p>
    <w:p>
      <w:pPr>
        <w:pStyle w:val="P39"/>
        <w:framePr w:w="130" w:h="230" w:hRule="exact" w:wrap="none" w:vAnchor="page" w:hAnchor="margin" w:x="5241" w:y="1481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658" w:h="230" w:hRule="exact" w:wrap="none" w:vAnchor="page" w:hAnchor="margin" w:x="5414" w:y="14811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9"/>
        <w:framePr w:w="1234" w:h="230" w:hRule="exact" w:wrap="none" w:vAnchor="page" w:hAnchor="margin" w:x="6115" w:y="1481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9"/>
        <w:framePr w:w="1167" w:h="230" w:hRule="exact" w:wrap="none" w:vAnchor="page" w:hAnchor="margin" w:x="7392" w:y="14811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8544" w:y="14811"/>
        <w:rPr>
          <w:rStyle w:val="C29"/>
          <w:rtl w:val="0"/>
        </w:rPr>
      </w:pPr>
      <w:r>
        <w:rPr>
          <w:rStyle w:val="C29"/>
          <w:rtl w:val="0"/>
        </w:rPr>
        <w:t>,</w:t>
      </w:r>
    </w:p>
    <w:p>
      <w:pPr>
        <w:pStyle w:val="P40"/>
        <w:framePr w:w="783" w:h="230" w:hRule="exact" w:wrap="none" w:vAnchor="page" w:hAnchor="margin" w:x="8659" w:y="148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93" w:h="230" w:hRule="exact" w:wrap="none" w:vAnchor="page" w:hAnchor="margin" w:x="9484" w:y="1481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115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28" w:y="150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605" w:h="230" w:hRule="exact" w:wrap="none" w:vAnchor="page" w:hAnchor="margin" w:x="1833" w:y="15041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40"/>
        <w:framePr w:w="130" w:h="230" w:hRule="exact" w:wrap="none" w:vAnchor="page" w:hAnchor="margin" w:x="2481" w:y="1504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903" w:h="230" w:hRule="exact" w:wrap="none" w:vAnchor="page" w:hAnchor="margin" w:x="2654" w:y="1504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605" w:h="230" w:hRule="exact" w:wrap="none" w:vAnchor="page" w:hAnchor="margin" w:x="3600" w:y="15041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40"/>
        <w:framePr w:w="116" w:h="230" w:hRule="exact" w:wrap="none" w:vAnchor="page" w:hAnchor="margin" w:x="4248" w:y="150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481" w:h="230" w:hRule="exact" w:wrap="none" w:vAnchor="page" w:hAnchor="margin" w:x="4406" w:y="1504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40"/>
        <w:framePr w:w="159" w:h="230" w:hRule="exact" w:wrap="none" w:vAnchor="page" w:hAnchor="margin" w:x="4929" w:y="1504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40"/>
        <w:framePr w:w="759" w:h="230" w:hRule="exact" w:wrap="none" w:vAnchor="page" w:hAnchor="margin" w:x="5131" w:y="15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5932" w:y="150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49" w:h="230" w:hRule="exact" w:wrap="none" w:vAnchor="page" w:hAnchor="margin" w:x="6216" w:y="1504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35" w:h="230" w:hRule="exact" w:wrap="none" w:vAnchor="page" w:hAnchor="margin" w:x="7008" w:y="1504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40"/>
        <w:framePr w:w="562" w:h="230" w:hRule="exact" w:wrap="none" w:vAnchor="page" w:hAnchor="margin" w:x="7785" w:y="1504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826" w:h="230" w:hRule="exact" w:wrap="none" w:vAnchor="page" w:hAnchor="margin" w:x="8390" w:y="15041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40"/>
        <w:framePr w:w="572" w:h="230" w:hRule="exact" w:wrap="none" w:vAnchor="page" w:hAnchor="margin" w:x="9259" w:y="1504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40"/>
        <w:framePr w:w="90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548" w:h="230" w:hRule="exact" w:wrap="none" w:vAnchor="page" w:hAnchor="margin" w:x="974" w:y="15271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40"/>
        <w:framePr w:w="769" w:h="230" w:hRule="exact" w:wrap="none" w:vAnchor="page" w:hAnchor="margin" w:x="1564" w:y="1527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759" w:h="230" w:hRule="exact" w:wrap="none" w:vAnchor="page" w:hAnchor="margin" w:x="2376" w:y="15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83" w:h="230" w:hRule="exact" w:wrap="none" w:vAnchor="page" w:hAnchor="margin" w:x="3177" w:y="1527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40"/>
        <w:framePr w:w="241" w:h="230" w:hRule="exact" w:wrap="none" w:vAnchor="page" w:hAnchor="margin" w:x="4003" w:y="15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05" w:h="230" w:hRule="exact" w:wrap="none" w:vAnchor="page" w:hAnchor="margin" w:x="4286" w:y="15271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40"/>
        <w:framePr w:w="130" w:h="230" w:hRule="exact" w:wrap="none" w:vAnchor="page" w:hAnchor="margin" w:x="4833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26" w:h="230" w:hRule="exact" w:wrap="none" w:vAnchor="page" w:hAnchor="margin" w:x="5006" w:y="1527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40"/>
        <w:framePr w:w="783" w:h="230" w:hRule="exact" w:wrap="none" w:vAnchor="page" w:hAnchor="margin" w:x="5875" w:y="15271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40"/>
        <w:framePr w:w="116" w:h="230" w:hRule="exact" w:wrap="none" w:vAnchor="page" w:hAnchor="margin" w:x="6700" w:y="152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25" w:h="230" w:hRule="exact" w:wrap="none" w:vAnchor="page" w:hAnchor="margin" w:x="6859" w:y="15271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40"/>
        <w:framePr w:w="735" w:h="230" w:hRule="exact" w:wrap="none" w:vAnchor="page" w:hAnchor="margin" w:x="7627" w:y="1527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40"/>
        <w:framePr w:w="7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7:44:37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5"/>
        <w:framePr w:w="10766" w:h="3551" w:hRule="exact" w:wrap="none" w:vAnchor="page" w:hAnchor="margin" w:x="0" w:y="387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847" w:hRule="exact" w:wrap="none" w:vAnchor="page" w:hAnchor="margin" w:x="0" w:y="765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4147" w:hRule="exact" w:wrap="none" w:vAnchor="page" w:hAnchor="margin" w:x="0" w:y="9730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97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 v oblasti informačních a komunikačních technologií a nejméně 5 let prokázané odborné praxe v činnostech analytika kybernetické bezpečnosti.</w:t>
      </w:r>
    </w:p>
    <w:p>
      <w:pPr>
        <w:keepNext w:val="0"/>
        <w:keepLines w:val="1"/>
        <w:framePr w:w="10766" w:h="3599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Analytik/analytička kybernetické bezpečnosti (18-016-T), vysokoškolské vzdělání magisterského stupně a nejméně 5 let prokázané odborné praxe v činnostech analytika kybernetické bezpečnosti.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7:44:37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7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Učebna odpovídající bezpečnostním a hygienickým předpisům, stoly, židle, 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 případových studií,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kritéria b)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 dat a analýza údajů v oblasti kybernetické bezpečnost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5951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75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7:44:37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7:44:37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B0B45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59FCA6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7F34E1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04FA0E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6E5C5B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