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116B32" Type="http://schemas.openxmlformats.org/officeDocument/2006/relationships/officeDocument" Target="/word/document.xml" /><Relationship Id="coreR23116B32" Type="http://schemas.openxmlformats.org/package/2006/relationships/metadata/core-properties" Target="/docProps/core.xml" /><Relationship Id="customR23116B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povrchového čištění pleti, napařování nebo změkčování pleti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hloubkového čištění pleti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Odstraňování chloupků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ruční kosmetické masáže obličeje, krku a dekoltu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pleťových masek a zábalů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Odbarvování chloupků, barvení řas a obočí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denního, večerního a fantazijního líčení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poradenství v oblasti kosmetického ošetřování pleti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poradenství v oblasti dekorativní kosmetiky, vizážistiky a barevné typologie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Vykonávání hygienicko-sanitární činnosti podle provozního řádu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Objednávání přípravků, pracovního materiálu a pomůcek pro péči o pleť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Poskytování první pomoci klientům při péči o tělo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18:12:14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https://www.nsp.cz/jednotka-prace/kosmeticka#zdravotni-zpusobilost), doložit platným zdravotním průkazem.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denního, večerního a fantazijního líčení (h41.A.2120)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této kompetenci je uvedena možnost volby kritérií. Právo volby má uchazeč. Autorizovaná osoba musí uchazeči nejpozději spolu s pozvánkou sdělit, které varianty kombinací kritérií u ní lze s ohledem na materiálně-technické vybavení ověřovat.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povrchového čištění pleti, napařování nebo změkčování pleti (h41.A.2008)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bude ošetřena pleť figuranta s tím, že ústně budou také vysvětleny způsoby ošetření dalších typů pleti včetně kontraindikací u daného typu pleti.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figurantech, které si ke zkoušce zajistí autorizovaná 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18:12:14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Olga Knoblochová, Unie kosmetiček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Bauer,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Isabella Hančlová,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Věra Krolová, Střední škola obchodu, služeb a podnikání a Vyšší odborná škola České Budějovice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18:12:14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