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18340" Type="http://schemas.openxmlformats.org/officeDocument/2006/relationships/officeDocument" Target="/word/document.xml" /><Relationship Id="coreR18418340" Type="http://schemas.openxmlformats.org/package/2006/relationships/metadata/core-properties" Target="/docProps/core.xml" /><Relationship Id="customR184183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28.06.2019</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 střední vzdělání s maturitní zkouškou a alespoň 5 let odborné praxe v oboru manikúry,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Manikérka a nehtová designérka, 20.10.2026 11:00:24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867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44D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