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792B8" Type="http://schemas.openxmlformats.org/officeDocument/2006/relationships/officeDocument" Target="/word/document.xml" /><Relationship Id="coreR5B1792B8" Type="http://schemas.openxmlformats.org/package/2006/relationships/metadata/core-properties" Target="/docProps/core.xml" /><Relationship Id="customR5B1792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 a nehtový designér / 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https://www.nsp.cz/jednotka-prace/manikerka-a-nehtova-desig#zdravotni-zpusobilost), doložit platným zdravotním průkazem.</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 a nehtový designér /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 a nehtový designér / manikérka a nehtová designérka, 30.9.2026 6:04:44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B4A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EC20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