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C91D68" Type="http://schemas.openxmlformats.org/officeDocument/2006/relationships/officeDocument" Target="/word/document.xml" /><Relationship Id="coreR52C91D68" Type="http://schemas.openxmlformats.org/package/2006/relationships/metadata/core-properties" Target="/docProps/core.xml" /><Relationship Id="customR52C91D6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hydroizolací spodní stavby (kód: 36-039-H)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hydroizolací spodní stavby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hydroizolací spodní stavby, 28.7.2026 3:38:21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12.4.2017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Montér hydroizolací spodní stavby (kód: 36-99-H/23)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12.4.2017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Montér/montérka hydroizolací spodní stavby (kód: 36-039-H)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Montér hydroizolací spodní stavby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  <w:r>
        <w:rPr>
          <w:rStyle w:val="C19"/>
          <w:rtl w:val="0"/>
        </w:rPr>
        <w:t>Montér hydroizolací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hydroizolací spodní stavby, 28.7.2026 3:38:21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