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35E6D5" Type="http://schemas.openxmlformats.org/officeDocument/2006/relationships/officeDocument" Target="/word/document.xml" /><Relationship Id="coreR1A35E6D5" Type="http://schemas.openxmlformats.org/package/2006/relationships/metadata/core-properties" Target="/docProps/core.xml" /><Relationship Id="customR1A35E6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30.9.2026 2:31:49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30.9.2026 2:31:49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Montér inteligentních elektroinstalací</w:t>
      </w:r>
    </w:p>
    <w:p>
      <w:pPr>
        <w:pStyle w:val="P20"/>
        <w:framePr w:w="5338" w:h="376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80"/>
        <w:rPr>
          <w:rStyle w:val="C19"/>
          <w:rtl w:val="0"/>
        </w:rPr>
      </w:pPr>
      <w:r>
        <w:rPr>
          <w:rStyle w:val="C19"/>
          <w:rtl w:val="0"/>
        </w:rPr>
        <w:t>Elektromechanik pro silnoproud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inteligentních elektroinstalací, 30.9.2026 2:31:49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