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4F5AF" Type="http://schemas.openxmlformats.org/officeDocument/2006/relationships/officeDocument" Target="/word/document.xml" /><Relationship Id="coreR1654F5AF" Type="http://schemas.openxmlformats.org/package/2006/relationships/metadata/core-properties" Target="/docProps/core.xml" /><Relationship Id="customR1654F5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pracovního postupu pro práce pod napětím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kontrola pracovních a ochranných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prací pod napětím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stavu použitých ochranných osobních pomůcek a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Zrušení zajištěného pracoviště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 V rámci zkoušky budou vykonávány činnosti na zařízeních do 1 kV AC/ 1,5 kV DC v objektu bez nebezpečí výbuchu.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 Požadavky na BOZP zahrnují i problematiku práce ve výškách.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