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F325E" Type="http://schemas.openxmlformats.org/officeDocument/2006/relationships/officeDocument" Target="/word/document.xml" /><Relationship Id="coreRBDF325E" Type="http://schemas.openxmlformats.org/package/2006/relationships/metadata/core-properties" Target="/docProps/core.xml" /><Relationship Id="customRBDF32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wellness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Výměna trubic, výbojek, startérů a filtrů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solária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Desinfekce kontaktních ploch solária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poradenství v oblasti správného opalování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kosmetických přípravků pro opalování a po opalování v soláriu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bezpečnostních předpisech pro provoz solárií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odborné způsobilosti podle všech stanovených kritérií.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Některé praktické činnosti budou předvedeny na figurantovi, kterého si ke zkoušce zajistí po dohodě se zkoušejícím uchazeč nebo může být figurantem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ustanovená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Ergoline - Milan Král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5:51:36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