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301E68" Type="http://schemas.openxmlformats.org/officeDocument/2006/relationships/officeDocument" Target="/word/document.xml" /><Relationship Id="coreR58301E68" Type="http://schemas.openxmlformats.org/package/2006/relationships/metadata/core-properties" Target="/docProps/core.xml" /><Relationship Id="customR58301E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Pedikérka a nehtová designérka (kód: 69-025-H)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Pedikérka a nehtová designérka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Zhodnocování celkového stavu nohou a navrhování postupu jejich ošetření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péče o nohy klienta dle stavu jeho nehtů a pokožky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pokožky nohou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resp. oprava poškozených nehtů nohou některou z dostupných metod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depilace nohou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hygienicko-sanitární činnosti podle provozního řádu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přípravků, pracovního materiálu a pomůcek pro péči o nohy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poradenské činnosti klientům v oblasti péče o nohy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vyúčtování služeb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https://www.nsp.cz/jednotka-prace/pedikerka-a-nehtova-desig#zdravotni-zpusobilost), doložit platným zdravotním průkazem. 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činnosti budou předvedeny na figurantovi. Při zkoušce je ověřována práce na nehtech obou nohou figuranta.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 ml., 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Patricia Herrera, OSVČ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Jarmila Fendrychová,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Pedikérka a nehtová designérka, 28.9.2026 13:52:16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