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E36DC" Type="http://schemas.openxmlformats.org/officeDocument/2006/relationships/officeDocument" Target="/word/document.xml" /><Relationship Id="coreR30E36DC" Type="http://schemas.openxmlformats.org/package/2006/relationships/metadata/core-properties" Target="/docProps/core.xml" /><Relationship Id="customR30E36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Pedikérka a nehtová designérka (kód: 69-025-H)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Pedikérka a nehtová designérka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Zhodnocování celkového stavu nohou a navrhování postupu jejich ošetření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péče o nohy klienta dle stavu jeho nehtů a pokožky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pokožky nohou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resp. oprava poškozených nehtů nohou některou z dostupných metod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depilace nohou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hygienicko-sanitární činnosti podle provozního řádu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přípravků, pracovního materiálu a pomůcek pro péči o nohy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odborné poradenské činnosti klientům v oblasti péče o nohy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24.10.2014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Pedikérka a nehtová designérka, 28.9.2026 13:52:08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http://katalog.nsp.cz/karta_p.aspx?id_jp=178&amp;kod_sm1=20, doložit platným zdravotním průkazem). 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figurantech, které si ke zkoušce zajistí uchazeč.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Pedikérka a nehtová designérka, 28.9.2026 13:52:08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podiatrická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Pedikérka a nehtová designérka, 28.9.2026 13:52:08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