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49BA29" Type="http://schemas.openxmlformats.org/officeDocument/2006/relationships/officeDocument" Target="/word/document.xml" /><Relationship Id="coreR7D49BA29" Type="http://schemas.openxmlformats.org/package/2006/relationships/metadata/core-properties" Target="/docProps/core.xml" /><Relationship Id="customR7D49BA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prostředcích používaných pro provoz báze znalostí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01.06.2023</w:t>
      </w:r>
    </w:p>
    <w:p>
      <w:pPr>
        <w:pStyle w:val="P21"/>
        <w:framePr w:w="7654" w:h="331" w:hRule="exact" w:wrap="none" w:vAnchor="page" w:hAnchor="margin" w:x="28" w:y="15940"/>
        <w:rPr>
          <w:rStyle w:val="C16"/>
          <w:rtl w:val="0"/>
        </w:rPr>
      </w:pPr>
      <w:r>
        <w:rPr>
          <w:rStyle w:val="C16"/>
          <w:rtl w:val="0"/>
        </w:rPr>
        <w:t>Správce/správkyně báze znalostí, 20.10.2026 13:58:05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prostředcích používaných pro provoz báze znalostí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technických prostředků pro provoz báze znalostí podporujících její požadovanou funkčnost a uživatelské vlastnosti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programových prostředků používaných k podpoře jednotlivých procesů managementu znalostí a jejich uplatnění při správě a fungování báze znalostí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 xml:space="preserve">a) Prokázat znalost přístupových algoritmů a  jejich funkcí</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Písemné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Aplikovat vhodný přístupový algoritmus</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Vyhledat záznam v bázi znalostí</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Aplikace metod tvorby záznamů ukládaných v bázi znalostí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Popsat strukturu možného uložení záznamu v bázi znalostí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Podrobně popsat požadavky na kodifikaci záznamu před jeho uložením do báze znalostí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c) Zkontrolovat zadaný záznam, provést jeho případné modifikace a provést jeho následné uložení do báze znalostí a zkontrolovat konzistenci záznamu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d) Charakterizovat metody validace báze znalostí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Využívání ochran obsahu báze znalostí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Prokázat znalost principů fungování a aplikace ochran báze znalostí proti technickým poruchám zařízení, na kterém je provozována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Prokázat znalost možných hrozeb souvisejících s ochranou obsahu báze znalostí</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Písemné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Prokázat znalost principů fungování a aplikace ochran báze znalostí proti poškození nevhodným zadáním požadavku na interakci s jejím obsahem</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Písemné ověření</w:t>
      </w:r>
    </w:p>
    <w:p>
      <w:pPr>
        <w:pStyle w:val="P16"/>
        <w:framePr w:w="6710" w:h="607" w:hRule="exact" w:wrap="none" w:vAnchor="page" w:hAnchor="margin" w:x="45" w:y="14182"/>
        <w:rPr>
          <w:rStyle w:val="C3"/>
          <w:rtl w:val="0"/>
        </w:rPr>
      </w:pPr>
    </w:p>
    <w:p>
      <w:pPr>
        <w:pStyle w:val="P17"/>
        <w:framePr w:w="6658" w:h="480" w:hRule="exact" w:wrap="none" w:vAnchor="page" w:hAnchor="margin" w:x="71" w:y="14238"/>
        <w:rPr>
          <w:rStyle w:val="C13"/>
          <w:rtl w:val="0"/>
        </w:rPr>
      </w:pPr>
      <w:r>
        <w:rPr>
          <w:rStyle w:val="C13"/>
          <w:rtl w:val="0"/>
        </w:rPr>
        <w:t>d) Prokázat znalost principů fungování a aplikace ochran báze znalostí proti neoprávněnému přístupu neautorizovaných osob k jejímu obsahu</w:t>
      </w:r>
    </w:p>
    <w:p>
      <w:pPr>
        <w:pStyle w:val="P30"/>
        <w:framePr w:w="3921" w:h="607" w:hRule="exact" w:wrap="none" w:vAnchor="page" w:hAnchor="margin" w:x="6800" w:y="14182"/>
        <w:rPr>
          <w:rStyle w:val="C3"/>
          <w:rtl w:val="0"/>
        </w:rPr>
      </w:pPr>
    </w:p>
    <w:p>
      <w:pPr>
        <w:pStyle w:val="P31"/>
        <w:framePr w:w="3839" w:h="480" w:hRule="exact" w:wrap="none" w:vAnchor="page" w:hAnchor="margin" w:x="6856" w:y="14238"/>
        <w:rPr>
          <w:rStyle w:val="C22"/>
          <w:rtl w:val="0"/>
        </w:rPr>
      </w:pPr>
      <w:r>
        <w:rPr>
          <w:rStyle w:val="C22"/>
          <w:rtl w:val="0"/>
        </w:rPr>
        <w:t>Písemné ověření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e) Prokázat znalost principů fungování a aplikace ochran báze znalostí proti externím útokům</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Písemné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20.10.2026 13:58:05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podmínky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Prokázat znalost přístupů k autentizaci oprávněných osob a možností aplikace přístupů v praxi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Zálohování a archivace nepoužívaných záznamů v bázi znalostí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Zálohovat záznam v bázi znalostí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20.10.2026 13:58:05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ověření probíhá formou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dodržet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písemně ověřované kritérium existuje minimálně 8 otázek.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čtyři otázky.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(tj. 27 bodů z 36 možných) s tím, že pro každé kritérium musí být správně zodpovězeno alespoň 50 % otázek.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má k dispozici výběr z 4 alternativních odpovědí, z nichž pouze jedna je správná. Autorizovaná osoba musí doložit zdrojový soubor otázek čítající více než 72 otázek. Kritéria a) a b) kompetence "Orientace ve fungování technických a programových prostředcích používaných pro provoz báze znalostí" musí být ověřována tak, aby byla vázána na praktický příklad.</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písemného testu je 1,5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Správce/správkyně báze znalostí, 20.10.2026 13:58:05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3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w:t>
      </w:r>
    </w:p>
    <w:p>
      <w:pPr>
        <w:keepNext w:val="0"/>
        <w:keepLines w:val="1"/>
        <w:framePr w:w="10766" w:h="61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aplikovaná informatika nebo v oboru inženýrská informatika a nejméně 5 let praxe v oblasti zpracování dat a zpracování znalostí.</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www.mvcr.cz.</w:t>
      </w:r>
    </w:p>
    <w:p>
      <w:pPr>
        <w:pStyle w:val="P33"/>
        <w:framePr w:w="10766" w:h="3244" w:hRule="exact" w:wrap="none" w:vAnchor="page" w:hAnchor="margin" w:x="0" w:y="10719"/>
        <w:rPr>
          <w:rStyle w:val="C3"/>
          <w:rtl w:val="0"/>
        </w:rPr>
      </w:pPr>
    </w:p>
    <w:p>
      <w:pPr>
        <w:pStyle w:val="P35"/>
        <w:framePr w:w="10710" w:h="340" w:hRule="exact" w:wrap="none" w:vAnchor="page" w:hAnchor="margin" w:x="28" w:y="1071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144 otázek.</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189"/>
        <w:rPr>
          <w:rStyle w:val="C3"/>
          <w:rtl w:val="0"/>
        </w:rPr>
      </w:pPr>
    </w:p>
    <w:p>
      <w:pPr>
        <w:pStyle w:val="P35"/>
        <w:framePr w:w="10710" w:h="340" w:hRule="exact" w:wrap="none" w:vAnchor="page" w:hAnchor="margin" w:x="28" w:y="14189"/>
        <w:rPr>
          <w:rStyle w:val="C25"/>
          <w:rtl w:val="0"/>
        </w:rPr>
      </w:pPr>
      <w:r>
        <w:rPr>
          <w:rStyle w:val="C25"/>
          <w:rtl w:val="0"/>
        </w:rPr>
        <w:t>Doba přípravy na zkoušku</w:t>
      </w:r>
    </w:p>
    <w:p>
      <w:pPr>
        <w:keepNext w:val="0"/>
        <w:keepLines w:val="0"/>
        <w:framePr w:w="10766" w:h="806" w:hRule="exact" w:wrap="none" w:vAnchor="page" w:hAnchor="margin" w:x="0" w:y="14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báze znalostí, 20.10.2026 13:58:05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této doby připadá 1,5 hodiny na vykonání písemného testu.</w:t>
      </w:r>
    </w:p>
    <w:p>
      <w:pPr>
        <w:pStyle w:val="P21"/>
        <w:framePr w:w="7654" w:h="331" w:hRule="exact" w:wrap="none" w:vAnchor="page" w:hAnchor="margin" w:x="28" w:y="15940"/>
        <w:rPr>
          <w:rStyle w:val="C16"/>
          <w:rtl w:val="0"/>
        </w:rPr>
      </w:pPr>
      <w:r>
        <w:rPr>
          <w:rStyle w:val="C16"/>
          <w:rtl w:val="0"/>
        </w:rPr>
        <w:t>Správce/správkyně báze znalostí, 20.10.2026 13:58:05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Technická univerzita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konzultant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báze znalostí, 20.10.2026 13:58:05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C52E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3B3E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