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EF200" Type="http://schemas.openxmlformats.org/officeDocument/2006/relationships/officeDocument" Target="/word/document.xml" /><Relationship Id="coreR6D0EF200" Type="http://schemas.openxmlformats.org/package/2006/relationships/metadata/core-properties" Target="/docProps/core.xml" /><Relationship Id="customR6D0EF2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prostředků, na nichž je báze znalostí provozována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18.10.2021</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prostředků, na nichž je báze znalostí provozována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technickou sestavu prostředků zabezpečujících provoz báze znalostí i jejich funkčních a uživatelských vlastností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software využívaný k podpoře managementu znalostí a jeho uplatnění při fungování báze znalostí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Aplikovat vhodný přístupový algoritmus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Rychle a úspěšně vyhledat záznam v bázi znalostí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Aplikace metod tvorby záznamů, ukládaných v bázi znalostí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strukturu možného uložení záznamu v bázi znalostí</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Podrobně specifikovat požadavky na kodifikaci záznamu před jeho uložením do báze znalostí</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Zkontrolovat záznam, jeho případné modifikace a jeho následné uložení do báze znalostí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Využívání ochran obsahu báze znalostí.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Charakterizovat principy fungování a aplikace ochran báze znalostí proti technickým poruchám zařízení, na kterém je provozována</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Písemné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Popsat principy fungování a aplikace ochran báze znalostí proti poškození nevhodným zadáním požadavku na interakci s jejím obsahem</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Písemné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Popsat principy fungování a aplikace ochran báze znalostí proti neoprávněnému přístupu neautorizovaných osob k jejímu obsahu</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Charakterizovat principy fungování a aplikace ochran báze znalostí proti externím útokům</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Písemné ověření</w:t>
      </w:r>
    </w:p>
    <w:p>
      <w:pPr>
        <w:pStyle w:val="P32"/>
        <w:framePr w:w="10710" w:h="248" w:hRule="exact" w:wrap="none" w:vAnchor="page" w:hAnchor="margin" w:x="28" w:y="13925"/>
        <w:rPr>
          <w:rStyle w:val="C23"/>
          <w:rtl w:val="0"/>
        </w:rPr>
      </w:pPr>
      <w:r>
        <w:rPr>
          <w:rStyle w:val="C23"/>
          <w:rtl w:val="0"/>
        </w:rPr>
        <w:t>Je třeba úspěšně splnit všechna kritéria.</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podmínek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Zálohování a archivace nepoužívaných záznamů v bázi znalostí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Zálohovat záznam v bázi znalostí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použije pro písemné ověřování formu testu, musí dodržet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75 % správně zodpovězených otázek s tím, že pro každé kritérium musí být správně zodpovězeno alespoň 50 %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testu má zkoušený k dispozici výběr z 3‒4 alternativních odpovědí, z nichž pouze jedna je správná. Autorizovaná osoba musí doložit zdrojový soubor otázek čítající více než 100 otázek.</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vzdělání v oboru aplikovaná informatika nebo v oboru inženýrská informatika a nejméně 5 let praxe v oblasti zpracování dat a zpracování znalostí,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3469"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100 otázek (v případě, že je použit pro písemné ověřování test).</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na praktické předvedení)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na každou z ověřovaných kompetencí. Zkouška nemůže být rozložena do více dní.</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management a administrativu,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 ing. Zbyněk Pitra, DrSc. – Management Consulting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 fakulta informatiky a managementu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vysoká škola Olomouc, o. p. s.</w:t>
      </w:r>
    </w:p>
    <w:p>
      <w:pPr>
        <w:pStyle w:val="P21"/>
        <w:framePr w:w="7654" w:h="331" w:hRule="exact" w:wrap="none" w:vAnchor="page" w:hAnchor="margin" w:x="28" w:y="15940"/>
        <w:rPr>
          <w:rStyle w:val="C16"/>
          <w:rtl w:val="0"/>
        </w:rPr>
      </w:pPr>
      <w:r>
        <w:rPr>
          <w:rStyle w:val="C16"/>
          <w:rtl w:val="0"/>
        </w:rPr>
        <w:t>Správce báze znalostí, 20.10.2026 13:57:46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6D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09E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