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5744A" Type="http://schemas.openxmlformats.org/officeDocument/2006/relationships/officeDocument" Target="/word/document.xml" /><Relationship Id="coreR50F5744A" Type="http://schemas.openxmlformats.org/package/2006/relationships/metadata/core-properties" Target="/docProps/core.xml" /><Relationship Id="customR50F574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Tatér (kód: 69-034-M)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ozdobných obrazců do kůže klienta bez ohrožení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klientům v oblasti porušování integrity lidské kůže – tetování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 klientům při péči o tělo</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Tatér, 20.10.2026 11:34:51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ozdobných obrazců do kůže klienta bez ohrožení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seznámit klienta s postupem provedení tetování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formy a obsah souhlasu s výkonem ze strany klienta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Aplikovat obrazec nebo 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Popsat základy estetické kresby s důrazem na kontraindikace aplikace, včetně anatomické vhodnosti (i nebezpečí nepovolené symboliky)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základní požadavky na pigmenty a ostatní spotřební materiál (i legislativní), včetně kritérií pro jejich pořízení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Popsat detailně způsob zacházení s kontaminovaným materiálem, včetně jeho likvidace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Písemné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Popsat anatomii a fyziologii kůže</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Předvést postup poskytování první pomoci s důrazem na šokové stavy</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4"/>
        <w:rPr>
          <w:rStyle w:val="C18"/>
          <w:rtl w:val="0"/>
        </w:rPr>
      </w:pPr>
      <w:r>
        <w:rPr>
          <w:rStyle w:val="C18"/>
          <w:rtl w:val="0"/>
        </w:rPr>
        <w:t>Poskytování odborné poradenské činnosti klientům v oblasti porušování integrity lidské kůže – tetování</w:t>
      </w:r>
    </w:p>
    <w:p>
      <w:pPr>
        <w:pStyle w:val="P24"/>
        <w:framePr w:w="6713" w:h="376" w:hRule="exact" w:wrap="none" w:vAnchor="page" w:hAnchor="margin" w:x="45" w:y="11811"/>
        <w:rPr>
          <w:rStyle w:val="C3"/>
          <w:rtl w:val="0"/>
        </w:rPr>
      </w:pPr>
    </w:p>
    <w:p>
      <w:pPr>
        <w:pStyle w:val="P25"/>
        <w:framePr w:w="6661" w:h="249" w:hRule="exact" w:wrap="none" w:vAnchor="page" w:hAnchor="margin" w:x="71" w:y="11882"/>
        <w:rPr>
          <w:rStyle w:val="C19"/>
          <w:rtl w:val="0"/>
        </w:rPr>
      </w:pPr>
      <w:r>
        <w:rPr>
          <w:rStyle w:val="C19"/>
          <w:rtl w:val="0"/>
        </w:rPr>
        <w:t>Kritéria hodnocení</w:t>
      </w:r>
    </w:p>
    <w:p>
      <w:pPr>
        <w:pStyle w:val="P26"/>
        <w:framePr w:w="3918" w:h="376" w:hRule="exact" w:wrap="none" w:vAnchor="page" w:hAnchor="margin" w:x="6803" w:y="11811"/>
        <w:rPr>
          <w:rStyle w:val="C3"/>
          <w:rtl w:val="0"/>
        </w:rPr>
      </w:pPr>
    </w:p>
    <w:p>
      <w:pPr>
        <w:pStyle w:val="P27"/>
        <w:framePr w:w="3836" w:h="249" w:hRule="exact" w:wrap="none" w:vAnchor="page" w:hAnchor="margin" w:x="6859" w:y="11882"/>
        <w:rPr>
          <w:rStyle w:val="C20"/>
          <w:rtl w:val="0"/>
        </w:rPr>
      </w:pPr>
      <w:r>
        <w:rPr>
          <w:rStyle w:val="C20"/>
          <w:rtl w:val="0"/>
        </w:rPr>
        <w:t>Způsoby ověření</w:t>
      </w:r>
    </w:p>
    <w:p>
      <w:pPr>
        <w:pStyle w:val="P12"/>
        <w:framePr w:w="6710" w:h="831" w:hRule="exact" w:wrap="none" w:vAnchor="page" w:hAnchor="margin" w:x="45" w:y="12187"/>
        <w:rPr>
          <w:rStyle w:val="C3"/>
          <w:rtl w:val="0"/>
        </w:rPr>
      </w:pPr>
    </w:p>
    <w:p>
      <w:pPr>
        <w:pStyle w:val="P13"/>
        <w:framePr w:w="6658" w:h="704" w:hRule="exact" w:wrap="none" w:vAnchor="page" w:hAnchor="margin" w:x="71" w:y="12243"/>
        <w:rPr>
          <w:rStyle w:val="C11"/>
          <w:rtl w:val="0"/>
        </w:rPr>
      </w:pPr>
      <w:r>
        <w:rPr>
          <w:rStyle w:val="C11"/>
          <w:rtl w:val="0"/>
        </w:rPr>
        <w:t>a) Poučit klienta o dodržování zásad péče po provedení tetování, především o nevhodném používání kosmetiky, léků a o nebezpečí spojeném s UV zářením</w:t>
      </w:r>
    </w:p>
    <w:p>
      <w:pPr>
        <w:pStyle w:val="P28"/>
        <w:framePr w:w="3921" w:h="831" w:hRule="exact" w:wrap="none" w:vAnchor="page" w:hAnchor="margin" w:x="6800" w:y="12187"/>
        <w:rPr>
          <w:rStyle w:val="C3"/>
          <w:rtl w:val="0"/>
        </w:rPr>
      </w:pPr>
    </w:p>
    <w:p>
      <w:pPr>
        <w:pStyle w:val="P29"/>
        <w:framePr w:w="3839" w:h="704" w:hRule="exact" w:wrap="none" w:vAnchor="page" w:hAnchor="margin" w:x="6856" w:y="12243"/>
        <w:rPr>
          <w:rStyle w:val="C21"/>
          <w:rtl w:val="0"/>
        </w:rPr>
      </w:pPr>
      <w:r>
        <w:rPr>
          <w:rStyle w:val="C21"/>
          <w:rtl w:val="0"/>
        </w:rPr>
        <w:t>Praktické předvedení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b) Vysvětlit základní fakta (včetně kontraindikací) o používaných materiálech s důrazem na pigmenty</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Ústní ověření</w:t>
      </w:r>
    </w:p>
    <w:p>
      <w:pPr>
        <w:pStyle w:val="P12"/>
        <w:framePr w:w="6710" w:h="376" w:hRule="exact" w:wrap="none" w:vAnchor="page" w:hAnchor="margin" w:x="45" w:y="13625"/>
        <w:rPr>
          <w:rStyle w:val="C3"/>
          <w:rtl w:val="0"/>
        </w:rPr>
      </w:pPr>
    </w:p>
    <w:p>
      <w:pPr>
        <w:pStyle w:val="P13"/>
        <w:framePr w:w="6658" w:h="249" w:hRule="exact" w:wrap="none" w:vAnchor="page" w:hAnchor="margin" w:x="71" w:y="13681"/>
        <w:rPr>
          <w:rStyle w:val="C11"/>
          <w:rtl w:val="0"/>
        </w:rPr>
      </w:pPr>
      <w:r>
        <w:rPr>
          <w:rStyle w:val="C11"/>
          <w:rtl w:val="0"/>
        </w:rPr>
        <w:t>c) Popsat faktory ovlivňující výsledný estetický efekt</w:t>
      </w:r>
    </w:p>
    <w:p>
      <w:pPr>
        <w:pStyle w:val="P28"/>
        <w:framePr w:w="3921" w:h="376" w:hRule="exact" w:wrap="none" w:vAnchor="page" w:hAnchor="margin" w:x="6800" w:y="13625"/>
        <w:rPr>
          <w:rStyle w:val="C3"/>
          <w:rtl w:val="0"/>
        </w:rPr>
      </w:pPr>
    </w:p>
    <w:p>
      <w:pPr>
        <w:pStyle w:val="P29"/>
        <w:framePr w:w="3839" w:h="249" w:hRule="exact" w:wrap="none" w:vAnchor="page" w:hAnchor="margin" w:x="6856" w:y="13681"/>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 20.10.2026 11:34:51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 20.10.2026 11:34:51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887" w:h="230" w:hRule="exact" w:wrap="none" w:vAnchor="page" w:hAnchor="margin" w:x="8265" w:y="3996"/>
        <w:rPr>
          <w:rStyle w:val="C26"/>
          <w:rtl w:val="0"/>
        </w:rPr>
      </w:pPr>
      <w:r>
        <w:rPr>
          <w:rStyle w:val="C26"/>
          <w:rtl w:val="0"/>
        </w:rPr>
        <w:t>prace/tater#zdravotni</w:t>
      </w:r>
    </w:p>
    <w:p>
      <w:pPr>
        <w:pStyle w:val="P37"/>
        <w:framePr w:w="82" w:h="230" w:hRule="exact" w:wrap="none" w:vAnchor="page" w:hAnchor="margin" w:x="10137" w:y="3996"/>
        <w:rPr>
          <w:rStyle w:val="C26"/>
          <w:rtl w:val="0"/>
        </w:rPr>
      </w:pPr>
      <w:r>
        <w:rPr>
          <w:rStyle w:val="C26"/>
          <w:rtl w:val="0"/>
        </w:rPr>
        <w:t>-</w:t>
      </w:r>
    </w:p>
    <w:p>
      <w:pPr>
        <w:pStyle w:val="P37"/>
        <w:framePr w:w="1071" w:h="230" w:hRule="exact" w:wrap="none" w:vAnchor="page" w:hAnchor="margin" w:x="28" w:y="4227"/>
        <w:rPr>
          <w:rStyle w:val="C26"/>
          <w:rtl w:val="0"/>
        </w:rPr>
      </w:pPr>
      <w:r>
        <w:rPr>
          <w:rStyle w:val="C26"/>
          <w:rtl w:val="0"/>
        </w:rPr>
        <w:t>zpusobilost,</w:t>
      </w:r>
    </w:p>
    <w:p>
      <w:pPr>
        <w:pStyle w:val="P37"/>
        <w:framePr w:w="591" w:h="230" w:hRule="exact" w:wrap="none" w:vAnchor="page" w:hAnchor="margin" w:x="1142" w:y="4227"/>
        <w:rPr>
          <w:rStyle w:val="C26"/>
          <w:rtl w:val="0"/>
        </w:rPr>
      </w:pPr>
      <w:r>
        <w:rPr>
          <w:rStyle w:val="C26"/>
          <w:rtl w:val="0"/>
        </w:rPr>
        <w:t>doložit</w:t>
      </w:r>
    </w:p>
    <w:p>
      <w:pPr>
        <w:pStyle w:val="P37"/>
        <w:framePr w:w="716" w:h="230" w:hRule="exact" w:wrap="none" w:vAnchor="page" w:hAnchor="margin" w:x="1776" w:y="4227"/>
        <w:rPr>
          <w:rStyle w:val="C26"/>
          <w:rtl w:val="0"/>
        </w:rPr>
      </w:pPr>
      <w:r>
        <w:rPr>
          <w:rStyle w:val="C26"/>
          <w:rtl w:val="0"/>
        </w:rPr>
        <w:t>platným</w:t>
      </w:r>
    </w:p>
    <w:p>
      <w:pPr>
        <w:pStyle w:val="P37"/>
        <w:framePr w:w="1004" w:h="230" w:hRule="exact" w:wrap="none" w:vAnchor="page" w:hAnchor="margin" w:x="2534" w:y="4227"/>
        <w:rPr>
          <w:rStyle w:val="C26"/>
          <w:rtl w:val="0"/>
        </w:rPr>
      </w:pPr>
      <w:r>
        <w:rPr>
          <w:rStyle w:val="C26"/>
          <w:rtl w:val="0"/>
        </w:rPr>
        <w:t>zdravotním</w:t>
      </w:r>
    </w:p>
    <w:p>
      <w:pPr>
        <w:pStyle w:val="P37"/>
        <w:framePr w:w="1013" w:h="230" w:hRule="exact" w:wrap="none" w:vAnchor="page" w:hAnchor="margin" w:x="3580"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529" w:h="230" w:hRule="exact" w:wrap="none" w:vAnchor="page" w:hAnchor="margin" w:x="5400" w:y="4462"/>
        <w:rPr>
          <w:rStyle w:val="C26"/>
          <w:rtl w:val="0"/>
        </w:rPr>
      </w:pPr>
      <w:r>
        <w:rPr>
          <w:rStyle w:val="C26"/>
          <w:rtl w:val="0"/>
        </w:rPr>
        <w:t>zajistí</w:t>
      </w:r>
    </w:p>
    <w:p>
      <w:pPr>
        <w:pStyle w:val="P37"/>
        <w:framePr w:w="1157" w:h="230" w:hRule="exact" w:wrap="none" w:vAnchor="page" w:hAnchor="margin" w:x="5971" w:y="4462"/>
        <w:rPr>
          <w:rStyle w:val="C26"/>
          <w:rtl w:val="0"/>
        </w:rPr>
      </w:pPr>
      <w:r>
        <w:rPr>
          <w:rStyle w:val="C26"/>
          <w:rtl w:val="0"/>
        </w:rPr>
        <w:t>autorizovaná</w:t>
      </w:r>
    </w:p>
    <w:p>
      <w:pPr>
        <w:pStyle w:val="P37"/>
        <w:framePr w:w="615" w:h="230" w:hRule="exact" w:wrap="none" w:vAnchor="page" w:hAnchor="margin" w:x="7171" w:y="4462"/>
        <w:rPr>
          <w:rStyle w:val="C26"/>
          <w:rtl w:val="0"/>
        </w:rPr>
      </w:pPr>
      <w:r>
        <w:rPr>
          <w:rStyle w:val="C26"/>
          <w:rtl w:val="0"/>
        </w:rPr>
        <w:t>osoba.</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dermatosy,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869" w:h="230" w:hRule="exact" w:wrap="none" w:vAnchor="page" w:hAnchor="margin" w:x="3374" w:y="5623"/>
        <w:rPr>
          <w:rStyle w:val="C26"/>
          <w:rtl w:val="0"/>
        </w:rPr>
      </w:pPr>
      <w:r>
        <w:rPr>
          <w:rStyle w:val="C26"/>
          <w:rtl w:val="0"/>
        </w:rPr>
        <w:t>realizovat</w:t>
      </w:r>
    </w:p>
    <w:p>
      <w:pPr>
        <w:pStyle w:val="P37"/>
        <w:framePr w:w="639" w:h="230" w:hRule="exact" w:wrap="none" w:vAnchor="page" w:hAnchor="margin" w:x="4286" w:y="5623"/>
        <w:rPr>
          <w:rStyle w:val="C26"/>
          <w:rtl w:val="0"/>
        </w:rPr>
      </w:pPr>
      <w:r>
        <w:rPr>
          <w:rStyle w:val="C26"/>
          <w:rtl w:val="0"/>
        </w:rPr>
        <w:t>formou</w:t>
      </w:r>
    </w:p>
    <w:p>
      <w:pPr>
        <w:pStyle w:val="P37"/>
        <w:framePr w:w="505" w:h="230" w:hRule="exact" w:wrap="none" w:vAnchor="page" w:hAnchor="margin" w:x="4968"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dermatosy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Tatér, 20.10.2026 11:34:51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73" w:h="230" w:hRule="exact" w:wrap="none" w:vAnchor="page" w:hAnchor="margin" w:x="28" w:y="4746"/>
        <w:rPr>
          <w:rStyle w:val="C26"/>
          <w:rtl w:val="0"/>
        </w:rPr>
      </w:pPr>
      <w:r>
        <w:rPr>
          <w:rStyle w:val="C26"/>
          <w:rtl w:val="0"/>
        </w:rPr>
        <w:t> </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437" w:h="230" w:hRule="exact" w:wrap="none" w:vAnchor="page" w:hAnchor="margin" w:x="3955" w:y="4981"/>
        <w:rPr>
          <w:rStyle w:val="C26"/>
          <w:rtl w:val="0"/>
        </w:rPr>
      </w:pPr>
      <w:r>
        <w:rPr>
          <w:rStyle w:val="C26"/>
          <w:rtl w:val="0"/>
        </w:rPr>
        <w:t>další</w:t>
      </w:r>
    </w:p>
    <w:p>
      <w:pPr>
        <w:pStyle w:val="P37"/>
        <w:framePr w:w="706" w:h="230" w:hRule="exact" w:wrap="none" w:vAnchor="page" w:hAnchor="margin" w:x="4435"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Tatér, 20.10.2026 11:34:51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 „ tetování“ a alespoň 5 let odborné praxe v oblasti činností, při kterých je porušována integrita lidské kůže – v provádění tetování.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69-034-M Tatér + střední vzdělání s maturitní zkouškou a alespoň 5 let odborné praxe v oblasti činnosti, při kterých je porušována integrita lidské kůže – v provádění tetování.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21"/>
        <w:framePr w:w="7654" w:h="331" w:hRule="exact" w:wrap="none" w:vAnchor="page" w:hAnchor="margin" w:x="28" w:y="15940"/>
        <w:rPr>
          <w:rStyle w:val="C16"/>
          <w:rtl w:val="0"/>
        </w:rPr>
      </w:pPr>
      <w:r>
        <w:rPr>
          <w:rStyle w:val="C16"/>
          <w:rtl w:val="0"/>
        </w:rPr>
        <w:t>Tatér, 20.10.2026 11:34:51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motivy obrazců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překreslovací papír</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holítko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dále zajistí figuranta.</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tetování.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806"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pro vykonání zkoušky</w:t>
      </w:r>
    </w:p>
    <w:p>
      <w:pPr>
        <w:keepNext w:val="0"/>
        <w:keepLines w:val="0"/>
        <w:framePr w:w="10766" w:h="80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Tatér, 20.10.2026 11:34:51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Tatér, 20.10.2026 11:34:51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AFA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1FFB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