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1DDE00" Type="http://schemas.openxmlformats.org/officeDocument/2006/relationships/officeDocument" Target="/word/document.xml" /><Relationship Id="coreR371DDE00" Type="http://schemas.openxmlformats.org/package/2006/relationships/metadata/core-properties" Target="/docProps/core.xml" /><Relationship Id="customR371DDE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inteligentních elektroinstalací (kód: 26-042-M)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zapojení sběrnicového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zapojení radiofrekvenčního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Odzkoušení a nastavení uživatelských funkcí sběrnicového a radiofrekvenčního systému v interiéru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Vytvoření uživatelského manuálu systému, zaškolení koncového uživatele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nových přístrojů do sběrnicového a radiofrekvenčního systému, znovunastavení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dokumentace systému inteligentní instalace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Bezpečnost práce při obsluze a práci na elektrických zařízeních a první pomoc při úrazu elektrickým proudem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inteligentních elektroinstalací, 22.10.2026 7:45:07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https://www.nsp.cz/jednotka-prace/technik-inteligentnich-el#zdravotni-zpusobilost).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systému inteligentní instalace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prakticky ověřována ve vazbě na plnění kritérií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základních elektrických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nových přístrojů do sběrnicového a radiofrekvenčního systému, znovunastavení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inteligentních elektroinstalací, 22.10.2026 7:45:07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učiliště elektrotechnické Plzeň, Vejprnická 56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Elektrotechnický cech Plzeňského regionu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Elektroservis, Jan Sládek a spol.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inteligentních elektroinstalací, 22.10.2026 7:45:07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