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BD2D34" Type="http://schemas.openxmlformats.org/officeDocument/2006/relationships/officeDocument" Target="/word/document.xml" /><Relationship Id="coreR15BD2D34" Type="http://schemas.openxmlformats.org/package/2006/relationships/metadata/core-properties" Target="/docProps/core.xml" /><Relationship Id="customR15BD2D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sběrnicového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zapojení radiofrekvenčního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a nastavení uživatelských funkcí sběrnicového a radiofrekvenčního systému v interiéru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Vytvoření uživatelského manuálu systému, zaškolení koncového uživatele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nových přístrojů do sběrnicového a radiofrekvenčního systému, znovunastavení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systému inteligentní instalace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Bezpečnost práce při obsluze a práci na elektrických zařízeních a první pomoc při úrazu elektrickým proudem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14.10.2022</w:t>
      </w:r>
    </w:p>
    <w:p>
      <w:pPr>
        <w:pStyle w:val="P21"/>
        <w:framePr w:w="7654" w:h="331" w:hRule="exact" w:wrap="none" w:vAnchor="page" w:hAnchor="margin" w:x="28" w:y="15940"/>
        <w:rPr>
          <w:rStyle w:val="C16"/>
          <w:rtl w:val="0"/>
        </w:rPr>
      </w:pPr>
      <w:r>
        <w:rPr>
          <w:rStyle w:val="C16"/>
          <w:rtl w:val="0"/>
        </w:rPr>
        <w:t>Technik inteligentních elektroinstalací, 20.10.2026 11:02:10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Stanovení pracovních postupů, prostředků a metod</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Zvolit všechny potřebné pracovní prostředky, nářadí, typy použitých materiálů pro montáž</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16"/>
        <w:framePr w:w="6710" w:h="607" w:hRule="exact" w:wrap="none" w:vAnchor="page" w:hAnchor="margin" w:x="45" w:y="6461"/>
        <w:rPr>
          <w:rStyle w:val="C3"/>
          <w:rtl w:val="0"/>
        </w:rPr>
      </w:pPr>
    </w:p>
    <w:p>
      <w:pPr>
        <w:pStyle w:val="P17"/>
        <w:framePr w:w="6658" w:h="480" w:hRule="exact" w:wrap="none" w:vAnchor="page" w:hAnchor="margin" w:x="71" w:y="6517"/>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6461"/>
        <w:rPr>
          <w:rStyle w:val="C3"/>
          <w:rtl w:val="0"/>
        </w:rPr>
      </w:pPr>
    </w:p>
    <w:p>
      <w:pPr>
        <w:pStyle w:val="P31"/>
        <w:framePr w:w="3839" w:h="480" w:hRule="exact" w:wrap="none" w:vAnchor="page" w:hAnchor="margin" w:x="6856" w:y="6517"/>
        <w:rPr>
          <w:rStyle w:val="C22"/>
          <w:rtl w:val="0"/>
        </w:rPr>
      </w:pPr>
      <w:r>
        <w:rPr>
          <w:rStyle w:val="C22"/>
          <w:rtl w:val="0"/>
        </w:rPr>
        <w:t>Ústní ověření</w:t>
      </w:r>
    </w:p>
    <w:p>
      <w:pPr>
        <w:pStyle w:val="P12"/>
        <w:framePr w:w="6710" w:h="607" w:hRule="exact" w:wrap="none" w:vAnchor="page" w:hAnchor="margin" w:x="45" w:y="7068"/>
        <w:rPr>
          <w:rStyle w:val="C3"/>
          <w:rtl w:val="0"/>
        </w:rPr>
      </w:pPr>
    </w:p>
    <w:p>
      <w:pPr>
        <w:pStyle w:val="P13"/>
        <w:framePr w:w="6658" w:h="480" w:hRule="exact" w:wrap="none" w:vAnchor="page" w:hAnchor="margin" w:x="71" w:y="7124"/>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7068"/>
        <w:rPr>
          <w:rStyle w:val="C3"/>
          <w:rtl w:val="0"/>
        </w:rPr>
      </w:pPr>
    </w:p>
    <w:p>
      <w:pPr>
        <w:pStyle w:val="P29"/>
        <w:framePr w:w="3839" w:h="480" w:hRule="exact" w:wrap="none" w:vAnchor="page" w:hAnchor="margin" w:x="6856" w:y="7124"/>
        <w:rPr>
          <w:rStyle w:val="C21"/>
          <w:rtl w:val="0"/>
        </w:rPr>
      </w:pPr>
      <w:r>
        <w:rPr>
          <w:rStyle w:val="C21"/>
          <w:rtl w:val="0"/>
        </w:rPr>
        <w:t>Ústní ověření</w:t>
      </w:r>
    </w:p>
    <w:p>
      <w:pPr>
        <w:pStyle w:val="P16"/>
        <w:framePr w:w="6710" w:h="607" w:hRule="exact" w:wrap="none" w:vAnchor="page" w:hAnchor="margin" w:x="45" w:y="7674"/>
        <w:rPr>
          <w:rStyle w:val="C3"/>
          <w:rtl w:val="0"/>
        </w:rPr>
      </w:pPr>
    </w:p>
    <w:p>
      <w:pPr>
        <w:pStyle w:val="P17"/>
        <w:framePr w:w="6658" w:h="480" w:hRule="exact" w:wrap="none" w:vAnchor="page" w:hAnchor="margin" w:x="71" w:y="7730"/>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7674"/>
        <w:rPr>
          <w:rStyle w:val="C3"/>
          <w:rtl w:val="0"/>
        </w:rPr>
      </w:pPr>
    </w:p>
    <w:p>
      <w:pPr>
        <w:pStyle w:val="P31"/>
        <w:framePr w:w="3839" w:h="480" w:hRule="exact" w:wrap="none" w:vAnchor="page" w:hAnchor="margin" w:x="6856" w:y="7730"/>
        <w:rPr>
          <w:rStyle w:val="C22"/>
          <w:rtl w:val="0"/>
        </w:rPr>
      </w:pPr>
      <w:r>
        <w:rPr>
          <w:rStyle w:val="C22"/>
          <w:rtl w:val="0"/>
        </w:rPr>
        <w:t>Ústní ověření</w:t>
      </w:r>
    </w:p>
    <w:p>
      <w:pPr>
        <w:pStyle w:val="P32"/>
        <w:framePr w:w="10710" w:h="248" w:hRule="exact" w:wrap="none" w:vAnchor="page" w:hAnchor="margin" w:x="28" w:y="8395"/>
        <w:rPr>
          <w:rStyle w:val="C23"/>
          <w:rtl w:val="0"/>
        </w:rPr>
      </w:pPr>
      <w:r>
        <w:rPr>
          <w:rStyle w:val="C23"/>
          <w:rtl w:val="0"/>
        </w:rPr>
        <w:t>Je třeba splnit všechna kritéria.</w:t>
      </w:r>
    </w:p>
    <w:p>
      <w:pPr>
        <w:pStyle w:val="P23"/>
        <w:framePr w:w="10710" w:h="340" w:hRule="exact" w:wrap="none" w:vAnchor="page" w:hAnchor="margin" w:x="28" w:y="8830"/>
        <w:rPr>
          <w:rStyle w:val="C18"/>
          <w:rtl w:val="0"/>
        </w:rPr>
      </w:pPr>
      <w:r>
        <w:rPr>
          <w:rStyle w:val="C18"/>
          <w:rtl w:val="0"/>
        </w:rPr>
        <w:t>Kontrola zapojení sběrnicového systému</w:t>
      </w:r>
    </w:p>
    <w:p>
      <w:pPr>
        <w:pStyle w:val="P24"/>
        <w:framePr w:w="6713" w:h="376" w:hRule="exact" w:wrap="none" w:vAnchor="page" w:hAnchor="margin" w:x="45" w:y="9270"/>
        <w:rPr>
          <w:rStyle w:val="C3"/>
          <w:rtl w:val="0"/>
        </w:rPr>
      </w:pPr>
    </w:p>
    <w:p>
      <w:pPr>
        <w:pStyle w:val="P25"/>
        <w:framePr w:w="6661" w:h="249" w:hRule="exact" w:wrap="none" w:vAnchor="page" w:hAnchor="margin" w:x="71" w:y="9341"/>
        <w:rPr>
          <w:rStyle w:val="C19"/>
          <w:rtl w:val="0"/>
        </w:rPr>
      </w:pPr>
      <w:r>
        <w:rPr>
          <w:rStyle w:val="C19"/>
          <w:rtl w:val="0"/>
        </w:rPr>
        <w:t>Kritéria hodnocení</w:t>
      </w:r>
    </w:p>
    <w:p>
      <w:pPr>
        <w:pStyle w:val="P26"/>
        <w:framePr w:w="3918" w:h="376" w:hRule="exact" w:wrap="none" w:vAnchor="page" w:hAnchor="margin" w:x="6803" w:y="9270"/>
        <w:rPr>
          <w:rStyle w:val="C3"/>
          <w:rtl w:val="0"/>
        </w:rPr>
      </w:pPr>
    </w:p>
    <w:p>
      <w:pPr>
        <w:pStyle w:val="P27"/>
        <w:framePr w:w="3836" w:h="249" w:hRule="exact" w:wrap="none" w:vAnchor="page" w:hAnchor="margin" w:x="6859" w:y="9341"/>
        <w:rPr>
          <w:rStyle w:val="C20"/>
          <w:rtl w:val="0"/>
        </w:rPr>
      </w:pPr>
      <w:r>
        <w:rPr>
          <w:rStyle w:val="C20"/>
          <w:rtl w:val="0"/>
        </w:rPr>
        <w:t>Způsoby ověření</w:t>
      </w:r>
    </w:p>
    <w:p>
      <w:pPr>
        <w:pStyle w:val="P12"/>
        <w:framePr w:w="6710" w:h="607" w:hRule="exact" w:wrap="none" w:vAnchor="page" w:hAnchor="margin" w:x="45" w:y="9646"/>
        <w:rPr>
          <w:rStyle w:val="C3"/>
          <w:rtl w:val="0"/>
        </w:rPr>
      </w:pPr>
    </w:p>
    <w:p>
      <w:pPr>
        <w:pStyle w:val="P13"/>
        <w:framePr w:w="6658" w:h="480" w:hRule="exact" w:wrap="none" w:vAnchor="page" w:hAnchor="margin" w:x="71" w:y="9702"/>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9646"/>
        <w:rPr>
          <w:rStyle w:val="C3"/>
          <w:rtl w:val="0"/>
        </w:rPr>
      </w:pPr>
    </w:p>
    <w:p>
      <w:pPr>
        <w:pStyle w:val="P29"/>
        <w:framePr w:w="3839" w:h="480" w:hRule="exact" w:wrap="none" w:vAnchor="page" w:hAnchor="margin" w:x="6856" w:y="9702"/>
        <w:rPr>
          <w:rStyle w:val="C21"/>
          <w:rtl w:val="0"/>
        </w:rPr>
      </w:pPr>
      <w:r>
        <w:rPr>
          <w:rStyle w:val="C21"/>
          <w:rtl w:val="0"/>
        </w:rPr>
        <w:t>Praktické předvedení a ústní ověření</w:t>
      </w:r>
    </w:p>
    <w:p>
      <w:pPr>
        <w:pStyle w:val="P16"/>
        <w:framePr w:w="6710" w:h="831" w:hRule="exact" w:wrap="none" w:vAnchor="page" w:hAnchor="margin" w:x="45" w:y="10253"/>
        <w:rPr>
          <w:rStyle w:val="C3"/>
          <w:rtl w:val="0"/>
        </w:rPr>
      </w:pPr>
    </w:p>
    <w:p>
      <w:pPr>
        <w:pStyle w:val="P17"/>
        <w:framePr w:w="6658" w:h="704" w:hRule="exact" w:wrap="none" w:vAnchor="page" w:hAnchor="margin" w:x="71" w:y="10309"/>
        <w:rPr>
          <w:rStyle w:val="C13"/>
          <w:rtl w:val="0"/>
        </w:rPr>
      </w:pPr>
      <w:r>
        <w:rPr>
          <w:rStyle w:val="C13"/>
          <w:rtl w:val="0"/>
        </w:rPr>
        <w:t>b) Charakterizovat jednotlivé komponenty zadaného sběrnicového systému (kabel sběrnice, senzory, aktory, spínací jednotky, roletové jednotky, stmívací jednotky) a zkontrolovat jejich zapojení podle schématu zapojení</w:t>
      </w:r>
    </w:p>
    <w:p>
      <w:pPr>
        <w:pStyle w:val="P30"/>
        <w:framePr w:w="3921" w:h="831" w:hRule="exact" w:wrap="none" w:vAnchor="page" w:hAnchor="margin" w:x="6800" w:y="10253"/>
        <w:rPr>
          <w:rStyle w:val="C3"/>
          <w:rtl w:val="0"/>
        </w:rPr>
      </w:pPr>
    </w:p>
    <w:p>
      <w:pPr>
        <w:pStyle w:val="P31"/>
        <w:framePr w:w="3839" w:h="704" w:hRule="exact" w:wrap="none" w:vAnchor="page" w:hAnchor="margin" w:x="6856" w:y="10309"/>
        <w:rPr>
          <w:rStyle w:val="C22"/>
          <w:rtl w:val="0"/>
        </w:rPr>
      </w:pPr>
      <w:r>
        <w:rPr>
          <w:rStyle w:val="C22"/>
          <w:rtl w:val="0"/>
        </w:rPr>
        <w:t>Ústní ověření</w:t>
      </w:r>
    </w:p>
    <w:p>
      <w:pPr>
        <w:pStyle w:val="P32"/>
        <w:framePr w:w="10710" w:h="248" w:hRule="exact" w:wrap="none" w:vAnchor="page" w:hAnchor="margin" w:x="28" w:y="11197"/>
        <w:rPr>
          <w:rStyle w:val="C23"/>
          <w:rtl w:val="0"/>
        </w:rPr>
      </w:pPr>
      <w:r>
        <w:rPr>
          <w:rStyle w:val="C23"/>
          <w:rtl w:val="0"/>
        </w:rPr>
        <w:t>Je třeba splnit obě kritéria.</w:t>
      </w:r>
    </w:p>
    <w:p>
      <w:pPr>
        <w:pStyle w:val="P23"/>
        <w:framePr w:w="10710" w:h="340" w:hRule="exact" w:wrap="none" w:vAnchor="page" w:hAnchor="margin" w:x="28" w:y="11633"/>
        <w:rPr>
          <w:rStyle w:val="C18"/>
          <w:rtl w:val="0"/>
        </w:rPr>
      </w:pPr>
      <w:r>
        <w:rPr>
          <w:rStyle w:val="C18"/>
          <w:rtl w:val="0"/>
        </w:rPr>
        <w:t>Kontrola zapojení radiofrekvenčního systému</w:t>
      </w:r>
    </w:p>
    <w:p>
      <w:pPr>
        <w:pStyle w:val="P24"/>
        <w:framePr w:w="6713" w:h="376" w:hRule="exact" w:wrap="none" w:vAnchor="page" w:hAnchor="margin" w:x="45" w:y="12072"/>
        <w:rPr>
          <w:rStyle w:val="C3"/>
          <w:rtl w:val="0"/>
        </w:rPr>
      </w:pPr>
    </w:p>
    <w:p>
      <w:pPr>
        <w:pStyle w:val="P25"/>
        <w:framePr w:w="6661" w:h="249" w:hRule="exact" w:wrap="none" w:vAnchor="page" w:hAnchor="margin" w:x="71" w:y="12143"/>
        <w:rPr>
          <w:rStyle w:val="C19"/>
          <w:rtl w:val="0"/>
        </w:rPr>
      </w:pPr>
      <w:r>
        <w:rPr>
          <w:rStyle w:val="C19"/>
          <w:rtl w:val="0"/>
        </w:rPr>
        <w:t>Kritéria hodnocení</w:t>
      </w:r>
    </w:p>
    <w:p>
      <w:pPr>
        <w:pStyle w:val="P26"/>
        <w:framePr w:w="3918" w:h="376" w:hRule="exact" w:wrap="none" w:vAnchor="page" w:hAnchor="margin" w:x="6803" w:y="12072"/>
        <w:rPr>
          <w:rStyle w:val="C3"/>
          <w:rtl w:val="0"/>
        </w:rPr>
      </w:pPr>
    </w:p>
    <w:p>
      <w:pPr>
        <w:pStyle w:val="P27"/>
        <w:framePr w:w="3836" w:h="249" w:hRule="exact" w:wrap="none" w:vAnchor="page" w:hAnchor="margin" w:x="6859" w:y="12143"/>
        <w:rPr>
          <w:rStyle w:val="C20"/>
          <w:rtl w:val="0"/>
        </w:rPr>
      </w:pPr>
      <w:r>
        <w:rPr>
          <w:rStyle w:val="C20"/>
          <w:rtl w:val="0"/>
        </w:rPr>
        <w:t>Způsoby ověření</w:t>
      </w:r>
    </w:p>
    <w:p>
      <w:pPr>
        <w:pStyle w:val="P12"/>
        <w:framePr w:w="6710" w:h="607" w:hRule="exact" w:wrap="none" w:vAnchor="page" w:hAnchor="margin" w:x="45" w:y="12448"/>
        <w:rPr>
          <w:rStyle w:val="C3"/>
          <w:rtl w:val="0"/>
        </w:rPr>
      </w:pPr>
    </w:p>
    <w:p>
      <w:pPr>
        <w:pStyle w:val="P13"/>
        <w:framePr w:w="6658" w:h="480" w:hRule="exact" w:wrap="none" w:vAnchor="page" w:hAnchor="margin" w:x="71" w:y="12504"/>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12448"/>
        <w:rPr>
          <w:rStyle w:val="C3"/>
          <w:rtl w:val="0"/>
        </w:rPr>
      </w:pPr>
    </w:p>
    <w:p>
      <w:pPr>
        <w:pStyle w:val="P29"/>
        <w:framePr w:w="3839" w:h="480" w:hRule="exact" w:wrap="none" w:vAnchor="page" w:hAnchor="margin" w:x="6856" w:y="12504"/>
        <w:rPr>
          <w:rStyle w:val="C21"/>
          <w:rtl w:val="0"/>
        </w:rPr>
      </w:pPr>
      <w:r>
        <w:rPr>
          <w:rStyle w:val="C21"/>
          <w:rtl w:val="0"/>
        </w:rPr>
        <w:t>Praktické předvedení a ústní ověření</w:t>
      </w:r>
    </w:p>
    <w:p>
      <w:pPr>
        <w:pStyle w:val="P16"/>
        <w:framePr w:w="6710" w:h="831" w:hRule="exact" w:wrap="none" w:vAnchor="page" w:hAnchor="margin" w:x="45" w:y="13055"/>
        <w:rPr>
          <w:rStyle w:val="C3"/>
          <w:rtl w:val="0"/>
        </w:rPr>
      </w:pPr>
    </w:p>
    <w:p>
      <w:pPr>
        <w:pStyle w:val="P17"/>
        <w:framePr w:w="6658" w:h="704" w:hRule="exact" w:wrap="none" w:vAnchor="page" w:hAnchor="margin" w:x="71" w:y="13111"/>
        <w:rPr>
          <w:rStyle w:val="C13"/>
          <w:rtl w:val="0"/>
        </w:rPr>
      </w:pPr>
      <w:r>
        <w:rPr>
          <w:rStyle w:val="C13"/>
          <w:rtl w:val="0"/>
        </w:rPr>
        <w:t>b) Charakterizovat jednotlivé komponenty zadaného radiofrekvenčního systému (baterie, senzory, aktory, spínací jednotky, roletové jednotky, stmívací jednotky) a zkontrolovat jejich zapojení podle schématu zapojení</w:t>
      </w:r>
    </w:p>
    <w:p>
      <w:pPr>
        <w:pStyle w:val="P30"/>
        <w:framePr w:w="3921" w:h="831" w:hRule="exact" w:wrap="none" w:vAnchor="page" w:hAnchor="margin" w:x="6800" w:y="13055"/>
        <w:rPr>
          <w:rStyle w:val="C3"/>
          <w:rtl w:val="0"/>
        </w:rPr>
      </w:pPr>
    </w:p>
    <w:p>
      <w:pPr>
        <w:pStyle w:val="P31"/>
        <w:framePr w:w="3839" w:h="704" w:hRule="exact" w:wrap="none" w:vAnchor="page" w:hAnchor="margin" w:x="6856" w:y="13111"/>
        <w:rPr>
          <w:rStyle w:val="C22"/>
          <w:rtl w:val="0"/>
        </w:rPr>
      </w:pPr>
      <w:r>
        <w:rPr>
          <w:rStyle w:val="C22"/>
          <w:rtl w:val="0"/>
        </w:rPr>
        <w:t>Ústní ověření</w:t>
      </w:r>
    </w:p>
    <w:p>
      <w:pPr>
        <w:pStyle w:val="P32"/>
        <w:framePr w:w="10710" w:h="248" w:hRule="exact" w:wrap="none" w:vAnchor="page" w:hAnchor="margin" w:x="28" w:y="140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20.10.2026 11:02:10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naměřené hodnoty a vyhodnotit je;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Připojit řídicí jednotku na napětí 230 V, zkontrolovat indikaci přítomnosti napětí na řídicí jednotce - v souladu s technickou dokumentací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Nastavit parametry a ověřit funkce prvků sběrnicového systému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Nastavit uživatelské funkce sběrnicového systému jako celku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Nastavit parametry a ověřit funkce prvků radiofrekvenčního systému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Nastavit uživatelské funkce radiofrekvenčního systému jako celku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Vytvoření uživatelského manuálu systému, zaškolení koncového uživatele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c) Protokolárně předat funkční systém koncovému uživateli</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Zaktualizovat původní písemný uživatelský manuál</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Prověřit a nastavit parametry a funkce aktualizovaného systému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Předat funkční sběrnicový a radiofrekvenční systém uživateli</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inteligentních elektroinstalací, 20.10.2026 11:02:10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Popsat požadavky na bezpečnost práce</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Vysvětlit první pomoc při úrazu elektrickým proudem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Dodržet zásady ochrany před úrazem elektrickým proudema bezpečnosti při obsluze a práci na elektrickémzařízení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1"/>
        <w:framePr w:w="7654" w:h="331" w:hRule="exact" w:wrap="none" w:vAnchor="page" w:hAnchor="margin" w:x="28" w:y="15940"/>
        <w:rPr>
          <w:rStyle w:val="C16"/>
          <w:rtl w:val="0"/>
        </w:rPr>
      </w:pPr>
      <w:r>
        <w:rPr>
          <w:rStyle w:val="C16"/>
          <w:rtl w:val="0"/>
        </w:rPr>
        <w:t>Technik inteligentních elektroinstalací, 20.10.2026 11:02:10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https://www.nsp.cz/jednotka-prace/technik-inteligentnich-el#zdravotni-zpusobilost).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systému inteligentní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Měření základních elektrických veličin</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Instalace nových přístrojů do sběrnicového a radiofrekvenčního systému, znovunastavení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inteligentních elektroinstalací, 20.10.2026 11:02:10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inteligentních elektroinstalací, 20.10.2026 11:02:10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podklady a normy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elektrotechnické tabulky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montážní výkresy, schémata, postupy, katalogy součástek a komponentů pro zadání kritérií k ověření příslušných kompetencí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elektroinstalačního nářadí a pomůcek (imbus klíče 5‒12 mm, šroubovák plochý 2 velikosti; šroubovák křížový 2 velikosti, kleště štípací stranové na vodiče, metr, elektrikářský nůž)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přístroje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 (multimetr s měřicími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notebook s vybavením (interface, programovací software)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vodiče a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PC-link, spínací jednotky, roletové jednotky, stmívací jednotky, sběrnicová vedení, spínací aktory, žaluziový aktor, room manager, binární vstupy, teplotní senzory, panely pro umístění materiálu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"Protokol o měření"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"Předávací protokol funkčního systému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cvičné nebo reálné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inteligentních elektroinstalací, 20.10.2026 11:02:10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Elektrotechnický cech Plzeňského regionu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Elektroservis, Jan Sládek a spol. </w:t>
      </w:r>
    </w:p>
    <w:p>
      <w:pPr>
        <w:pStyle w:val="P21"/>
        <w:framePr w:w="7654" w:h="331" w:hRule="exact" w:wrap="none" w:vAnchor="page" w:hAnchor="margin" w:x="28" w:y="15940"/>
        <w:rPr>
          <w:rStyle w:val="C16"/>
          <w:rtl w:val="0"/>
        </w:rPr>
      </w:pPr>
      <w:r>
        <w:rPr>
          <w:rStyle w:val="C16"/>
          <w:rtl w:val="0"/>
        </w:rPr>
        <w:t>Technik inteligentních elektroinstalací, 20.10.2026 11:02:10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6A38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