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ACB40" Type="http://schemas.openxmlformats.org/officeDocument/2006/relationships/officeDocument" Target="/word/document.xml" /><Relationship Id="coreR356ACB40" Type="http://schemas.openxmlformats.org/package/2006/relationships/metadata/core-properties" Target="/docProps/core.xml" /><Relationship Id="customR356ACB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sběrnicového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zapojení radiofrekvenčního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a nastavení uživatelských funkcí sběrnicového a radiofrekvenčního systému v interiéru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Vytvoření uživatelského manuálu systému, zaškolení koncového uživatele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nových přístrojů do sběrnicového a radiofrekvenčního systému, znovunastavení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systému inteligentní instalace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Bezpečnost práce při obsluze a práci na elektrických zařízeních a první pomoc při úrazu elektrickým proudem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20.10.2026 12:05:47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https://www.nsp.cz/jednotka-prace/technik-inteligentnich-el#zdravotni-zpusobilost).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systému inteligentní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základních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nových přístrojů do sběrnicového a radiofrekvenčního systému, znovunastavení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20.10.2026 12:05:47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Plzeň, Vejprnická 56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Elektrotechnický cech Plzeňského regionu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Elektroservis, Jan Sládek a spol.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20.10.2026 12:05:47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