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99C10" Type="http://schemas.openxmlformats.org/officeDocument/2006/relationships/officeDocument" Target="/word/document.xml" /><Relationship Id="coreR5ED99C10" Type="http://schemas.openxmlformats.org/package/2006/relationships/metadata/core-properties" Target="/docProps/core.xml" /><Relationship Id="customR5ED99C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14:05:32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ANPRO vzdělávací středisko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Prostorná 814/5, 70900 Ostrava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Asociace vizážistů a stylistů České republiky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Unčínská 1551, 41501 Teplice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BASSARAB COMPANY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Křižíkova 477/119, 18600 Praha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Brožíková Lenka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Luční 1250, 33401 Přeštice</w:t>
      </w:r>
    </w:p>
    <w:p>
      <w:pPr>
        <w:pStyle w:val="P13"/>
        <w:framePr w:w="7847" w:h="607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Bc. Dittrich Kristina</w:t>
      </w:r>
    </w:p>
    <w:p>
      <w:pPr>
        <w:pStyle w:val="P19"/>
        <w:framePr w:w="2784" w:h="607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Nové Dvory-Podhůří 3836, 73801 Frýdek-Místek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Gavendová Zuzana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Dieselova 111/10, 10900 Praha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14:05:32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MAKE-UP SERVIS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Chodská 1141/23, 12000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383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83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83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8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8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5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7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7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1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7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7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91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9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Škábová Marie</w:t>
      </w:r>
    </w:p>
    <w:p>
      <w:pPr>
        <w:pStyle w:val="P19"/>
        <w:framePr w:w="2784" w:h="376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Šeříková 303, 32600 Letkov</w:t>
      </w:r>
    </w:p>
    <w:p>
      <w:pPr>
        <w:pStyle w:val="P13"/>
        <w:framePr w:w="7847" w:h="376" w:hRule="exact" w:wrap="none" w:vAnchor="page" w:hAnchor="margin" w:x="45" w:y="132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94"/>
        <w:rPr>
          <w:rStyle w:val="C13"/>
          <w:rtl w:val="0"/>
        </w:rPr>
      </w:pPr>
      <w:r>
        <w:rPr>
          <w:rStyle w:val="C13"/>
          <w:rtl w:val="0"/>
        </w:rPr>
        <w:t>Mgr. Šoleová Juliána</w:t>
      </w:r>
    </w:p>
    <w:p>
      <w:pPr>
        <w:pStyle w:val="P15"/>
        <w:framePr w:w="2784" w:h="376" w:hRule="exact" w:wrap="none" w:vAnchor="page" w:hAnchor="margin" w:x="7937" w:y="132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94"/>
        <w:rPr>
          <w:rStyle w:val="C14"/>
          <w:rtl w:val="0"/>
        </w:rPr>
      </w:pPr>
      <w:r>
        <w:rPr>
          <w:rStyle w:val="C14"/>
          <w:rtl w:val="0"/>
        </w:rPr>
        <w:t>Ovenecká 376/4, 17000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48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12"/>
        <w:rPr>
          <w:rStyle w:val="C15"/>
          <w:rtl w:val="0"/>
        </w:rPr>
      </w:pPr>
      <w:r>
        <w:rPr>
          <w:rStyle w:val="C15"/>
          <w:rtl w:val="0"/>
        </w:rPr>
        <w:t>TOP FACE s.r.o.</w:t>
      </w:r>
    </w:p>
    <w:p>
      <w:pPr>
        <w:pStyle w:val="P19"/>
        <w:framePr w:w="2784" w:h="376" w:hRule="exact" w:wrap="none" w:vAnchor="page" w:hAnchor="margin" w:x="7937" w:y="148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12"/>
        <w:rPr>
          <w:rStyle w:val="C16"/>
          <w:rtl w:val="0"/>
        </w:rPr>
      </w:pPr>
      <w:r>
        <w:rPr>
          <w:rStyle w:val="C16"/>
          <w:rtl w:val="0"/>
        </w:rPr>
        <w:t>Rumunská 22/28, 12000 Praha</w:t>
      </w:r>
    </w:p>
    <w:p>
      <w:pPr>
        <w:pStyle w:val="P13"/>
        <w:framePr w:w="7847" w:h="607" w:hRule="exact" w:wrap="none" w:vAnchor="page" w:hAnchor="margin" w:x="45" w:y="152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8"/>
        <w:rPr>
          <w:rStyle w:val="C13"/>
          <w:rtl w:val="0"/>
        </w:rPr>
      </w:pPr>
      <w:r>
        <w:rPr>
          <w:rStyle w:val="C13"/>
          <w:rtl w:val="0"/>
        </w:rPr>
        <w:t>Bc. Wastlová Eva</w:t>
      </w:r>
    </w:p>
    <w:p>
      <w:pPr>
        <w:pStyle w:val="P15"/>
        <w:framePr w:w="2784" w:h="607" w:hRule="exact" w:wrap="none" w:vAnchor="page" w:hAnchor="margin" w:x="7937" w:y="152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8"/>
        <w:rPr>
          <w:rStyle w:val="C14"/>
          <w:rtl w:val="0"/>
        </w:rPr>
      </w:pPr>
      <w:r>
        <w:rPr>
          <w:rStyle w:val="C14"/>
          <w:rtl w:val="0"/>
        </w:rPr>
        <w:t>Šeříková 225/2, 58812 Dobronín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14:05:32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17.8.2026 14:05:32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