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A40179" Type="http://schemas.openxmlformats.org/officeDocument/2006/relationships/officeDocument" Target="/word/document.xml" /><Relationship Id="coreRDA40179" Type="http://schemas.openxmlformats.org/package/2006/relationships/metadata/core-properties" Target="/docProps/core.xml" /><Relationship Id="customRDA401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Piercér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Piercér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ozdob do kůže bez ohrožení zdraví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klientovi v oblasti porušování integrity lidské kůže – piercing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30.9.2026 6:42:14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31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http://katalog.nsp.cz/karta_p.aspx?id_jp=101026&amp;kod_sm1=20,</w:t>
      </w:r>
    </w:p>
    <w:p>
      <w:pPr>
        <w:pStyle w:val="P27"/>
        <w:framePr w:w="591" w:h="230" w:hRule="exact" w:wrap="none" w:vAnchor="page" w:hAnchor="margin" w:x="5702" w:y="3766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6336" w:y="3766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7094" w:y="3766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13" w:h="230" w:hRule="exact" w:wrap="none" w:vAnchor="page" w:hAnchor="margin" w:x="8140" w:y="3766"/>
        <w:rPr>
          <w:rStyle w:val="C20"/>
          <w:rtl w:val="0"/>
        </w:rPr>
      </w:pPr>
      <w:r>
        <w:rPr>
          <w:rStyle w:val="C20"/>
          <w:rtl w:val="0"/>
        </w:rPr>
        <w:t>průkazem).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0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001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3638" w:y="4001"/>
        <w:rPr>
          <w:rStyle w:val="C20"/>
          <w:rtl w:val="0"/>
        </w:rPr>
      </w:pPr>
      <w:r>
        <w:rPr>
          <w:rStyle w:val="C20"/>
          <w:rtl w:val="0"/>
        </w:rPr>
        <w:t>figurantech,</w:t>
      </w:r>
    </w:p>
    <w:p>
      <w:pPr>
        <w:pStyle w:val="P27"/>
        <w:framePr w:w="461" w:h="230" w:hRule="exact" w:wrap="none" w:vAnchor="page" w:hAnchor="margin" w:x="4737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241" w:y="40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5443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712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29" w:h="230" w:hRule="exact" w:wrap="none" w:vAnchor="page" w:hAnchor="margin" w:x="6504" w:y="40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817" w:h="230" w:hRule="exact" w:wrap="none" w:vAnchor="page" w:hAnchor="margin" w:x="7075" w:y="4001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79" w:h="230" w:hRule="exact" w:wrap="none" w:vAnchor="page" w:hAnchor="margin" w:x="955" w:y="4471"/>
        <w:rPr>
          <w:rStyle w:val="C20"/>
          <w:rtl w:val="0"/>
        </w:rPr>
      </w:pPr>
      <w:r>
        <w:rPr>
          <w:rStyle w:val="C20"/>
          <w:rtl w:val="0"/>
        </w:rPr>
        <w:t>nesplnění</w:t>
      </w:r>
    </w:p>
    <w:p>
      <w:pPr>
        <w:pStyle w:val="P27"/>
        <w:framePr w:w="615" w:h="230" w:hRule="exact" w:wrap="none" w:vAnchor="page" w:hAnchor="margin" w:x="1876" w:y="4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93" w:h="230" w:hRule="exact" w:wrap="none" w:vAnchor="page" w:hAnchor="margin" w:x="2534" w:y="4471"/>
        <w:rPr>
          <w:rStyle w:val="C20"/>
          <w:rtl w:val="0"/>
        </w:rPr>
      </w:pPr>
      <w:r>
        <w:rPr>
          <w:rStyle w:val="C20"/>
          <w:rtl w:val="0"/>
        </w:rPr>
        <w:t>„Aplikovat</w:t>
      </w:r>
    </w:p>
    <w:p>
      <w:pPr>
        <w:pStyle w:val="P27"/>
        <w:framePr w:w="673" w:h="230" w:hRule="exact" w:wrap="none" w:vAnchor="page" w:hAnchor="margin" w:x="3470" w:y="4471"/>
        <w:rPr>
          <w:rStyle w:val="C20"/>
          <w:rtl w:val="0"/>
        </w:rPr>
      </w:pPr>
      <w:r>
        <w:rPr>
          <w:rStyle w:val="C20"/>
          <w:rtl w:val="0"/>
        </w:rPr>
        <w:t>ozdobu</w:t>
      </w:r>
    </w:p>
    <w:p>
      <w:pPr>
        <w:pStyle w:val="P27"/>
        <w:framePr w:w="159" w:h="230" w:hRule="exact" w:wrap="none" w:vAnchor="page" w:hAnchor="margin" w:x="4185" w:y="447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49" w:h="230" w:hRule="exact" w:wrap="none" w:vAnchor="page" w:hAnchor="margin" w:x="4387" w:y="4471"/>
        <w:rPr>
          <w:rStyle w:val="C20"/>
          <w:rtl w:val="0"/>
        </w:rPr>
      </w:pPr>
      <w:r>
        <w:rPr>
          <w:rStyle w:val="C20"/>
          <w:rtl w:val="0"/>
        </w:rPr>
        <w:t>náušnici</w:t>
      </w:r>
    </w:p>
    <w:p>
      <w:pPr>
        <w:pStyle w:val="P27"/>
        <w:framePr w:w="802" w:h="230" w:hRule="exact" w:wrap="none" w:vAnchor="page" w:hAnchor="margin" w:x="5179" w:y="4471"/>
        <w:rPr>
          <w:rStyle w:val="C20"/>
          <w:rtl w:val="0"/>
        </w:rPr>
      </w:pPr>
      <w:r>
        <w:rPr>
          <w:rStyle w:val="C20"/>
          <w:rtl w:val="0"/>
        </w:rPr>
        <w:t>klientovi“</w:t>
      </w:r>
    </w:p>
    <w:p>
      <w:pPr>
        <w:pStyle w:val="P27"/>
        <w:framePr w:w="116" w:h="230" w:hRule="exact" w:wrap="none" w:vAnchor="page" w:hAnchor="margin" w:x="6024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82" w:y="44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6729" w:y="44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7876" w:y="4471"/>
        <w:rPr>
          <w:rStyle w:val="C20"/>
          <w:rtl w:val="0"/>
        </w:rPr>
      </w:pPr>
      <w:r>
        <w:rPr>
          <w:rStyle w:val="C20"/>
          <w:rtl w:val="0"/>
        </w:rPr>
        <w:t>Aplikování</w:t>
      </w:r>
    </w:p>
    <w:p>
      <w:pPr>
        <w:pStyle w:val="P27"/>
        <w:framePr w:w="562" w:h="230" w:hRule="exact" w:wrap="none" w:vAnchor="page" w:hAnchor="margin" w:x="8856" w:y="4471"/>
        <w:rPr>
          <w:rStyle w:val="C20"/>
          <w:rtl w:val="0"/>
        </w:rPr>
      </w:pPr>
      <w:r>
        <w:rPr>
          <w:rStyle w:val="C20"/>
          <w:rtl w:val="0"/>
        </w:rPr>
        <w:t>ozdob</w:t>
      </w:r>
    </w:p>
    <w:p>
      <w:pPr>
        <w:pStyle w:val="P27"/>
        <w:framePr w:w="241" w:h="230" w:hRule="exact" w:wrap="none" w:vAnchor="page" w:hAnchor="margin" w:x="9460" w:y="44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9744" w:y="447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337" w:h="230" w:hRule="exact" w:wrap="none" w:vAnchor="page" w:hAnchor="margin" w:x="10224" w:y="447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9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864" w:y="470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91" w:h="230" w:hRule="exact" w:wrap="none" w:vAnchor="page" w:hAnchor="margin" w:x="1468" w:y="4702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26" w:h="230" w:hRule="exact" w:wrap="none" w:vAnchor="page" w:hAnchor="margin" w:x="2102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07" w:h="230" w:hRule="exact" w:wrap="none" w:vAnchor="page" w:hAnchor="margin" w:x="2371" w:y="4702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562" w:h="230" w:hRule="exact" w:wrap="none" w:vAnchor="page" w:hAnchor="margin" w:x="2620" w:y="4702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437" w:h="230" w:hRule="exact" w:wrap="none" w:vAnchor="page" w:hAnchor="margin" w:x="3225" w:y="470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46" w:h="230" w:hRule="exact" w:wrap="none" w:vAnchor="page" w:hAnchor="margin" w:x="3705" w:y="47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4694" w:y="4702"/>
        <w:rPr>
          <w:rStyle w:val="C20"/>
          <w:rtl w:val="0"/>
        </w:rPr>
      </w:pPr>
      <w:r>
        <w:rPr>
          <w:rStyle w:val="C20"/>
          <w:rtl w:val="0"/>
        </w:rPr>
        <w:t>neprovádí</w:t>
      </w:r>
    </w:p>
    <w:p>
      <w:pPr>
        <w:pStyle w:val="P27"/>
        <w:framePr w:w="130" w:h="230" w:hRule="exact" w:wrap="none" w:vAnchor="page" w:hAnchor="margin" w:x="5640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6614" w:y="4702"/>
        <w:rPr>
          <w:rStyle w:val="C20"/>
          <w:rtl w:val="0"/>
        </w:rPr>
      </w:pPr>
      <w:r>
        <w:rPr>
          <w:rStyle w:val="C20"/>
          <w:rtl w:val="0"/>
        </w:rPr>
        <w:t>nevyhověl</w:t>
      </w:r>
    </w:p>
    <w:p>
      <w:pPr>
        <w:pStyle w:val="P27"/>
        <w:framePr w:w="116" w:h="230" w:hRule="exact" w:wrap="none" w:vAnchor="page" w:hAnchor="margin" w:x="7569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28" w:y="47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8275" w:y="4702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8702" w:y="47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5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5172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517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5172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5172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517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5172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5172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5172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942" w:y="5172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403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403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403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4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40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40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40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40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40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40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6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633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633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63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49" w:h="230" w:hRule="exact" w:wrap="none" w:vAnchor="page" w:hAnchor="margin" w:x="5414" w:y="5633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605" w:h="230" w:hRule="exact" w:wrap="none" w:vAnchor="page" w:hAnchor="margin" w:x="6206" w:y="563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854" w:y="563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790" w:y="563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24" w:y="563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648" w:y="563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1411" w:y="586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73" w:h="230" w:hRule="exact" w:wrap="none" w:vAnchor="page" w:hAnchor="margin" w:x="254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60" w:y="586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9" w:h="230" w:hRule="exact" w:wrap="none" w:vAnchor="page" w:hAnchor="margin" w:x="3316" w:y="586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39" w:h="230" w:hRule="exact" w:wrap="none" w:vAnchor="page" w:hAnchor="margin" w:x="4228" w:y="58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910" w:y="586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33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33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33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3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656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524" w:y="6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14" w:y="656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28" w:y="65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7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3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3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3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03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03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26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26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26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5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5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5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50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50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50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50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50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50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5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5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50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73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7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7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2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20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20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2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4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43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43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6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67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6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67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6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67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6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67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67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0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0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9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90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3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3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37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37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3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37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3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37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3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3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0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6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6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100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10073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1007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100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100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10073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10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10073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10073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1007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10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1007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1007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543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284" w:h="230" w:hRule="exact" w:wrap="none" w:vAnchor="page" w:hAnchor="margin" w:x="1521" w:y="105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1848" w:y="105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947" w:y="105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77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77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77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77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77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779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779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779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779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779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1009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1009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244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24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244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24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47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479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47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47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47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715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71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715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71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7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71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7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95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950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95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950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18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2185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2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218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79" w:h="230" w:hRule="exact" w:wrap="none" w:vAnchor="page" w:hAnchor="margin" w:x="2712" w:y="1218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2185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42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420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420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65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02" w:h="230" w:hRule="exact" w:wrap="none" w:vAnchor="page" w:hAnchor="margin" w:x="1224" w:y="1265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655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655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8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89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89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891"/>
        <w:rPr>
          <w:rStyle w:val="C20"/>
          <w:rtl w:val="0"/>
        </w:rPr>
      </w:pPr>
      <w:r>
        <w:rPr>
          <w:rStyle w:val="C20"/>
          <w:rtl w:val="0"/>
        </w:rPr>
        <w:t>parasity</w:t>
      </w:r>
    </w:p>
    <w:p>
      <w:pPr>
        <w:pStyle w:val="P27"/>
        <w:framePr w:w="130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3126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312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312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361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36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361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596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3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83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8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8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4067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40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4067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30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30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302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302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53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53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5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537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537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772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77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7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5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5007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5007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243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24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47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478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478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478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30.9.2026 6:42:14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2394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23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2394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240" w:y="2394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72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31" w:y="2394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66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649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46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633" w:y="2394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86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865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3100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570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805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805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805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80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4041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4041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4041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276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276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276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276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276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511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511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746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746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217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52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521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521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521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562" w:h="230" w:hRule="exact" w:wrap="none" w:vAnchor="page" w:hAnchor="margin" w:x="3955" w:y="5217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437" w:h="230" w:hRule="exact" w:wrap="none" w:vAnchor="page" w:hAnchor="margin" w:x="4560" w:y="521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5040" w:y="5217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30.9.2026 6:42:14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APEM - Aliance pro rozvoj permanentního make-upu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30.9.2026 6:42:14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