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960870" Type="http://schemas.openxmlformats.org/officeDocument/2006/relationships/officeDocument" Target="/word/document.xml" /><Relationship Id="coreR60960870" Type="http://schemas.openxmlformats.org/package/2006/relationships/metadata/core-properties" Target="/docProps/core.xml" /><Relationship Id="customR609608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výrobu sazenic v lesních školkách (kód: 41-092-H)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Mechanizované zpracování půdy, hnojení a příprava záhonů v lesních školkách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a ochrana sadebního materiálu v lesní školce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 v lesních školkách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výrobu sazenic v lesních školkách, 18.10.2026 18:28:00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lesní školce, kde je možné ověřit dovednost práce s mechanizačními prostředky, ve vhodné vegetační době pro její vykonání.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Výroba a ochrana sadebního materiálu v lesní školce v kritériu b) budou předmětem poznávání následující dřeviny, a to jejich semena, semenáčky a sazenice: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Listnaté: dub, buk, habr, javor, jasan, jilm, bříza, jeřáb, ořešák, třešeň, lípa, olše, topol, vrba.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výrobu sazenic v lesních školkách, 18.10.2026 18:28:00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výrobu sazenic v lesních školkách, 18.10.2026 18:28:00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