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C8D1F2" Type="http://schemas.openxmlformats.org/officeDocument/2006/relationships/officeDocument" Target="/word/document.xml" /><Relationship Id="coreR2EC8D1F2" Type="http://schemas.openxmlformats.org/package/2006/relationships/metadata/core-properties" Target="/docProps/core.xml" /><Relationship Id="customR2EC8D1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internetového obchodu (kód: 66-043-N)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internetového 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marketingové a obchodní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a provoz prodejního webu (e-shopu) s využitím platformy a jeho efektivní 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on-line propagačních nástrojů pro prezentaci zboží a služeb na prodejním webu (e-shopu) a sociálních sítích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Uplatňování zásad logistiky v internetovém obchodě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internetového obchodu, 22.10.2026 7:44:56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Součástí zkoušky je písemné ověření formou úloh, výpočtů a popisů, které zaručí splnění příslušného kritéria. Uchazeč na otázky zadané autorizovanou osobou odpovídá volnou formou.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Otázky vycházejí z kompetencí a kritérií hodnoticího standardu - zejména odborných způsobilostí: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marketingové a obchodní činnosti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kritéria hodnocení a), b),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Využívání on-line propagačních nástrojů pro prezentaci zboží a služeb na prodejním webu (e-shopu) a sociálních sítích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kritéria hodnocení a), b) a e),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Uplatňování zásad logistiky v internetovém obchodě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kritéria hodnocení a), d),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Jednání ve styku se zákazníky, obchodními partnery a kontrolními orgány v souladu s platnou legislativou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kritéria hodnocení a), c), e), f).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-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Jednání ve styku se zákazníky, obchodními partnery a kontrolními orgány v souladu s platnou legislativou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a e). Během praktického předvedení bude nasimulovaná situace nespokojeného zákazníka, který chce svůj výrobek již podruhé reklamovat a uchazeč musí tuto situaci profesionálně vyřešit. Další situace může být v podobě námitek zákazníka na časovou náročnost popř. kvalitu zakázky a uchazeč musí tuto situaci konstruktivně vyřešit.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úkolů uvedených v hodnoticích kritériích, konkrétně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Uplatňování zásad logistiky v internetovém obchodě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kritéria hodnocení e), f) je potřeba poskytnout uchazeči firemní dokumenty (je na rozhodnutí autorizované osoby, zda se bude jednat o fiktivní či reálnou firmu), přičemž počet druhů firemních dokumentů k ověření nesmí být menší než pět a musí se mezi nimi vyskytovat faktura a vzor obchodní smlouvy.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internetového obchodu, 22.10.2026 7:44:56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VESNA,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Centrum Informační Společnosti,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O2 Czech republic,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MYPS,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internetového obchodu, 22.10.2026 7:44:56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