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5ED676" Type="http://schemas.openxmlformats.org/officeDocument/2006/relationships/officeDocument" Target="/word/document.xml" /><Relationship Id="coreR4E5ED676" Type="http://schemas.openxmlformats.org/package/2006/relationships/metadata/core-properties" Target="/docProps/core.xml" /><Relationship Id="customR4E5ED67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internetového obchodu (kód: 66-043-N)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pracovník internetového obchodu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marketingové a obchodní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a provoz prodejního webu (e-shopu) s využitím platformy a jeho efektivní 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on-line propagačních nástrojů pro prezentaci zboží a služeb na prodejním webu (e-shopu) a sociálních sítích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Uplatňování zásad logistiky v internetovém obchodě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Jednání ve styku se zákazníky, obchodními partnery a kontrolními orgány v souladu s platnou legislativou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internetového obchodu, 11.9.2026 19:32:26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Součástí zkoušky je písemné ověření formou úloh, výpočtů a popisů, které zaručí splnění příslušného kritéria. Uchazeč na otázky zadané autorizovanou osobou odpovídá volnou formou. 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Otázky vycházejí z kompetencí a kritérií hodnoticího standardu - zejména odborných způsobilostí: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marketingové a obchodní činnosti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kritéria hodnocení a), b), 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Využívání on-line propagačních nástrojů pro prezentaci zboží a služeb na prodejním webu (e-shopu) a sociálních sítích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kritéria hodnocení a), b) a e),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Uplatňování zásad logistiky v internetovém obchodě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kritéria hodnocení a), d),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Jednání ve styku se zákazníky, obchodními partnery a kontrolními orgány v souladu s platnou legislativou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kritéria hodnocení a), c), e), f).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-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Jednání ve styku se zákazníky, obchodními partnery a kontrolními orgány v souladu s platnou legislativou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d) a e). Během praktického předvedení bude nasimulovaná situace nespokojeného zákazníka, který chce svůj výrobek již podruhé reklamovat a uchazeč musí tuto situaci profesionálně vyřešit. Další situace může být v podobě námitek zákazníka na časovou náročnost popř. kvalitu zakázky a uchazeč musí tuto situaci konstruktivně vyřešit.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splnění úkolů uvedených v hodnoticích kritériích, konkrétně 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Uplatňování zásad logistiky v internetovém obchodě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kritéria hodnocení e), f) je potřeba poskytnout uchazeči firemní dokumenty (je na rozhodnutí autorizované osoby, zda se bude jednat o fiktivní či reálnou firmu), přičemž počet druhů firemních dokumentů k ověření nesmí být menší než pět a musí se mezi nimi vyskytovat faktura a vzor obchodní smlouvy.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internetového obchodu, 11.9.2026 19:32:26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VESNA,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Centrum Informační Společnosti,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O2 Czech republic,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MYPS,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internetového obchodu, 11.9.2026 19:32:26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