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7FB7AA" Type="http://schemas.openxmlformats.org/officeDocument/2006/relationships/officeDocument" Target="/word/document.xml" /><Relationship Id="coreR757FB7AA" Type="http://schemas.openxmlformats.org/package/2006/relationships/metadata/core-properties" Target="/docProps/core.xml" /><Relationship Id="customR757FB7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marketingové a obchodní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a provoz prodejního webu (e-shopu) s využitím platformy a jeho efektivní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on-line propagačních nástrojů pro prezentaci zboží a služeb na prodejním webu (e-shopu) a sociálních sítích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Uplatňování zásad logistiky v internetovém obchodě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30.9.2026 5:59:54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písemné ověření formou úloh, výpočtů a popisů, které zaručí splnění příslušného kritéria. Uchazeč na otázky zadané autorizovanou osobou odpovídá volnou formou.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vycházejí z kompetencí a kritérií hodnoticího standardu - zejména odborných způsobilostí: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marketingové a obchodní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b),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on-line propagačních nástrojů pro prezentaci zboží a služeb na prodejním webu (e-shopu) a sociálních sítích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 a e),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d),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Jednání ve styku se zákazníky, obchodními partnery a kontrolními orgány v souladu s platnou legislativou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kritéria hodnocení a), c), e), f).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Jednání ve styku se zákazníky, obchodními partnery a kontrolními orgány v souladu s platnou legislativou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a e). Během praktického předvedení bude nasimulovaná situace nespokojeného zákazníka, který chce svůj výrobek již podruhé reklamovat a uchazeč musí tuto situaci profesionálně vyřešit. Další situace může být v podobě námitek zákazníka na časovou náročnost popř. kvalitu zakázky a uchazeč musí tuto situaci konstruktivně vyřešit.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úkolů uvedených v hodnoticích kritériích, konkrétně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e), f) je potřeba poskytnout uchazeči firemní dokumenty (je na rozhodnutí autorizované osoby, zda se bude jednat o fiktivní či reálnou firmu), přičemž počet druhů firemních dokumentů k ověření nesmí být menší než pět a musí se mezi nimi vyskytovat faktura a vzor obchodní smlouvy.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30.9.2026 5:59:54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VESNA,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Informační Společnosti,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O2 Czech republic,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MYPS,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30.9.2026 5:59:54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