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EDE4A" Type="http://schemas.openxmlformats.org/officeDocument/2006/relationships/officeDocument" Target="/word/document.xml" /><Relationship Id="coreRE7EDE4A" Type="http://schemas.openxmlformats.org/package/2006/relationships/metadata/core-properties" Target="/docProps/core.xml" /><Relationship Id="customRE7EDE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27.10.2022</w:t>
      </w:r>
    </w:p>
    <w:p>
      <w:pPr>
        <w:pStyle w:val="P21"/>
        <w:framePr w:w="7654" w:h="331" w:hRule="exact" w:wrap="none" w:vAnchor="page" w:hAnchor="margin" w:x="28" w:y="15940"/>
        <w:rPr>
          <w:rStyle w:val="C16"/>
          <w:rtl w:val="0"/>
        </w:rPr>
      </w:pPr>
      <w:r>
        <w:rPr>
          <w:rStyle w:val="C16"/>
          <w:rtl w:val="0"/>
        </w:rPr>
        <w:t>Montér dobíjecích stanic pro elektromobily, 31.7.2026 14:48:13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31.7.2026 14:48:13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31.7.2026 14:48:13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pStyle w:val="P33"/>
        <w:framePr w:w="10766" w:h="2072"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732"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dobíjecích stanic pro elektromobily, 31.7.2026 14:48:13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podle vyhlášky č. 50/1978 Sb., v platném znění, min. § 7.</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dobíjecích stanic pro elektromobily, 31.7.2026 14:48:13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dobíjecích stanic pro elektromobily, 31.7.2026 14:48:14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Eprona,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dobíjecích stanic pro elektromobily, 31.7.2026 14:48:14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AA6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35DC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DF36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AE23C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