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76559" Type="http://schemas.openxmlformats.org/officeDocument/2006/relationships/officeDocument" Target="/word/document.xml" /><Relationship Id="coreR3176559" Type="http://schemas.openxmlformats.org/package/2006/relationships/metadata/core-properties" Target="/docProps/core.xml" /><Relationship Id="customR317655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dobíjecích stanic pro elektromobily (kód: 26-036-H)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nabíjecí stanice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nářadí, pomůcek a měřidel pro montáž nabíjecí stanice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elektrických a neelektrických veličin nabíjecí stanice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Montáž a zapojování nabíjecích stanic</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Údržba a opravy nabíjecích stanic</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Zhotovování záznamů a povinné dokumentace o provedené montáži, připojení nebo opravě nabíjecí stanice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24.10.2014 do: 19.08.2020</w:t>
      </w:r>
    </w:p>
    <w:p>
      <w:pPr>
        <w:pStyle w:val="P21"/>
        <w:framePr w:w="7654" w:h="331" w:hRule="exact" w:wrap="none" w:vAnchor="page" w:hAnchor="margin" w:x="28" w:y="15940"/>
        <w:rPr>
          <w:rStyle w:val="C16"/>
          <w:rtl w:val="0"/>
        </w:rPr>
      </w:pPr>
      <w:r>
        <w:rPr>
          <w:rStyle w:val="C16"/>
          <w:rtl w:val="0"/>
        </w:rPr>
        <w:t>Montér dobíjecích stanic pro elektromobily, 17.6.2026 13:52:04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nabíjecí stanice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Rozlišit elektrotechnické značky na výkresové dokumentaci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a písemné ověření na výkrese nebo schématu</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podle výkresové dokumentace funkce jednotlivých bloků nabíjecí stanice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a písemné ověření na konkrétním elektrotechnickém výkresu</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Volba postupu práce, nářadí, pomůcek a měřidel pro montáž nabíjecí stanice</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Naplánovat montáž nabíjecí stanice podle zadání Aos</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 s ústním zdůvodněním</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Zvolit a zdůvodnit metody prověření funkčnosti a parametrů jednotlivých komponentů nabíjecí stanice</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Praktické předvedení s ústním zdůvodněním</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c) Zvolit pro zadaný úkol odpovídající měřicí přístroje, nářadí a pomůcky</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 s ústním zdůvodněním</w:t>
      </w:r>
    </w:p>
    <w:p>
      <w:pPr>
        <w:pStyle w:val="P32"/>
        <w:framePr w:w="10710" w:h="248" w:hRule="exact" w:wrap="none" w:vAnchor="page" w:hAnchor="margin" w:x="28" w:y="8039"/>
        <w:rPr>
          <w:rStyle w:val="C23"/>
          <w:rtl w:val="0"/>
        </w:rPr>
      </w:pPr>
      <w:r>
        <w:rPr>
          <w:rStyle w:val="C23"/>
          <w:rtl w:val="0"/>
        </w:rPr>
        <w:t>Je třeba splnit všechna kritéria.</w:t>
      </w:r>
    </w:p>
    <w:p>
      <w:pPr>
        <w:pStyle w:val="P23"/>
        <w:framePr w:w="10710" w:h="340" w:hRule="exact" w:wrap="none" w:vAnchor="page" w:hAnchor="margin" w:x="28" w:y="8475"/>
        <w:rPr>
          <w:rStyle w:val="C18"/>
          <w:rtl w:val="0"/>
        </w:rPr>
      </w:pPr>
      <w:r>
        <w:rPr>
          <w:rStyle w:val="C18"/>
          <w:rtl w:val="0"/>
        </w:rPr>
        <w:t>Měření elektrických a neelektrických veličin nabíjecí stanice</w:t>
      </w:r>
    </w:p>
    <w:p>
      <w:pPr>
        <w:pStyle w:val="P24"/>
        <w:framePr w:w="6713" w:h="376" w:hRule="exact" w:wrap="none" w:vAnchor="page" w:hAnchor="margin" w:x="45" w:y="8914"/>
        <w:rPr>
          <w:rStyle w:val="C3"/>
          <w:rtl w:val="0"/>
        </w:rPr>
      </w:pPr>
    </w:p>
    <w:p>
      <w:pPr>
        <w:pStyle w:val="P25"/>
        <w:framePr w:w="6661" w:h="249" w:hRule="exact" w:wrap="none" w:vAnchor="page" w:hAnchor="margin" w:x="71" w:y="8985"/>
        <w:rPr>
          <w:rStyle w:val="C19"/>
          <w:rtl w:val="0"/>
        </w:rPr>
      </w:pPr>
      <w:r>
        <w:rPr>
          <w:rStyle w:val="C19"/>
          <w:rtl w:val="0"/>
        </w:rPr>
        <w:t>Kritéria hodnocení</w:t>
      </w:r>
    </w:p>
    <w:p>
      <w:pPr>
        <w:pStyle w:val="P26"/>
        <w:framePr w:w="3918" w:h="376" w:hRule="exact" w:wrap="none" w:vAnchor="page" w:hAnchor="margin" w:x="6803" w:y="8914"/>
        <w:rPr>
          <w:rStyle w:val="C3"/>
          <w:rtl w:val="0"/>
        </w:rPr>
      </w:pPr>
    </w:p>
    <w:p>
      <w:pPr>
        <w:pStyle w:val="P27"/>
        <w:framePr w:w="3836" w:h="249" w:hRule="exact" w:wrap="none" w:vAnchor="page" w:hAnchor="margin" w:x="6859" w:y="8985"/>
        <w:rPr>
          <w:rStyle w:val="C20"/>
          <w:rtl w:val="0"/>
        </w:rPr>
      </w:pPr>
      <w:r>
        <w:rPr>
          <w:rStyle w:val="C20"/>
          <w:rtl w:val="0"/>
        </w:rPr>
        <w:t>Způsoby ověření</w:t>
      </w:r>
    </w:p>
    <w:p>
      <w:pPr>
        <w:pStyle w:val="P12"/>
        <w:framePr w:w="6710" w:h="607" w:hRule="exact" w:wrap="none" w:vAnchor="page" w:hAnchor="margin" w:x="45" w:y="9291"/>
        <w:rPr>
          <w:rStyle w:val="C3"/>
          <w:rtl w:val="0"/>
        </w:rPr>
      </w:pPr>
    </w:p>
    <w:p>
      <w:pPr>
        <w:pStyle w:val="P13"/>
        <w:framePr w:w="6658" w:h="480" w:hRule="exact" w:wrap="none" w:vAnchor="page" w:hAnchor="margin" w:x="71" w:y="9347"/>
        <w:rPr>
          <w:rStyle w:val="C11"/>
          <w:rtl w:val="0"/>
        </w:rPr>
      </w:pPr>
      <w:r>
        <w:rPr>
          <w:rStyle w:val="C11"/>
          <w:rtl w:val="0"/>
        </w:rPr>
        <w:t>a) Zvolit vhodné měřicí metody a přístroje k měření parametrů nabíjecí stanice</w:t>
      </w:r>
    </w:p>
    <w:p>
      <w:pPr>
        <w:pStyle w:val="P28"/>
        <w:framePr w:w="3921" w:h="607" w:hRule="exact" w:wrap="none" w:vAnchor="page" w:hAnchor="margin" w:x="6800" w:y="9291"/>
        <w:rPr>
          <w:rStyle w:val="C3"/>
          <w:rtl w:val="0"/>
        </w:rPr>
      </w:pPr>
    </w:p>
    <w:p>
      <w:pPr>
        <w:pStyle w:val="P29"/>
        <w:framePr w:w="3839" w:h="480" w:hRule="exact" w:wrap="none" w:vAnchor="page" w:hAnchor="margin" w:x="6856" w:y="9347"/>
        <w:rPr>
          <w:rStyle w:val="C21"/>
          <w:rtl w:val="0"/>
        </w:rPr>
      </w:pPr>
      <w:r>
        <w:rPr>
          <w:rStyle w:val="C21"/>
          <w:rtl w:val="0"/>
        </w:rPr>
        <w:t>Praktické předvedení s ústním zdůvodněním</w:t>
      </w:r>
    </w:p>
    <w:p>
      <w:pPr>
        <w:pStyle w:val="P16"/>
        <w:framePr w:w="6710" w:h="607" w:hRule="exact" w:wrap="none" w:vAnchor="page" w:hAnchor="margin" w:x="45" w:y="9897"/>
        <w:rPr>
          <w:rStyle w:val="C3"/>
          <w:rtl w:val="0"/>
        </w:rPr>
      </w:pPr>
    </w:p>
    <w:p>
      <w:pPr>
        <w:pStyle w:val="P17"/>
        <w:framePr w:w="6658" w:h="480" w:hRule="exact" w:wrap="none" w:vAnchor="page" w:hAnchor="margin" w:x="71" w:y="9953"/>
        <w:rPr>
          <w:rStyle w:val="C13"/>
          <w:rtl w:val="0"/>
        </w:rPr>
      </w:pPr>
      <w:r>
        <w:rPr>
          <w:rStyle w:val="C13"/>
          <w:rtl w:val="0"/>
        </w:rPr>
        <w:t>b) Provést měření v souladu s předepsanými postupy při měření a doporučením výrobce</w:t>
      </w:r>
    </w:p>
    <w:p>
      <w:pPr>
        <w:pStyle w:val="P30"/>
        <w:framePr w:w="3921" w:h="607" w:hRule="exact" w:wrap="none" w:vAnchor="page" w:hAnchor="margin" w:x="6800" w:y="9897"/>
        <w:rPr>
          <w:rStyle w:val="C3"/>
          <w:rtl w:val="0"/>
        </w:rPr>
      </w:pPr>
    </w:p>
    <w:p>
      <w:pPr>
        <w:pStyle w:val="P31"/>
        <w:framePr w:w="3839" w:h="480" w:hRule="exact" w:wrap="none" w:vAnchor="page" w:hAnchor="margin" w:x="6856" w:y="9953"/>
        <w:rPr>
          <w:rStyle w:val="C22"/>
          <w:rtl w:val="0"/>
        </w:rPr>
      </w:pPr>
      <w:r>
        <w:rPr>
          <w:rStyle w:val="C22"/>
          <w:rtl w:val="0"/>
        </w:rPr>
        <w:t>Praktické předvedení s ústním zdůvodněním</w:t>
      </w:r>
    </w:p>
    <w:p>
      <w:pPr>
        <w:pStyle w:val="P12"/>
        <w:framePr w:w="6710" w:h="607" w:hRule="exact" w:wrap="none" w:vAnchor="page" w:hAnchor="margin" w:x="45" w:y="10504"/>
        <w:rPr>
          <w:rStyle w:val="C3"/>
          <w:rtl w:val="0"/>
        </w:rPr>
      </w:pPr>
    </w:p>
    <w:p>
      <w:pPr>
        <w:pStyle w:val="P13"/>
        <w:framePr w:w="6658" w:h="480" w:hRule="exact" w:wrap="none" w:vAnchor="page" w:hAnchor="margin" w:x="71" w:y="10560"/>
        <w:rPr>
          <w:rStyle w:val="C11"/>
          <w:rtl w:val="0"/>
        </w:rPr>
      </w:pPr>
      <w:r>
        <w:rPr>
          <w:rStyle w:val="C11"/>
          <w:rtl w:val="0"/>
        </w:rPr>
        <w:t>c) Vyhodnotit a interpretovat naměřené hodnoty</w:t>
      </w:r>
    </w:p>
    <w:p>
      <w:pPr>
        <w:pStyle w:val="P28"/>
        <w:framePr w:w="3921" w:h="607" w:hRule="exact" w:wrap="none" w:vAnchor="page" w:hAnchor="margin" w:x="6800" w:y="10504"/>
        <w:rPr>
          <w:rStyle w:val="C3"/>
          <w:rtl w:val="0"/>
        </w:rPr>
      </w:pPr>
    </w:p>
    <w:p>
      <w:pPr>
        <w:pStyle w:val="P29"/>
        <w:framePr w:w="3839" w:h="480" w:hRule="exact" w:wrap="none" w:vAnchor="page" w:hAnchor="margin" w:x="6856" w:y="10560"/>
        <w:rPr>
          <w:rStyle w:val="C21"/>
          <w:rtl w:val="0"/>
        </w:rPr>
      </w:pPr>
      <w:r>
        <w:rPr>
          <w:rStyle w:val="C21"/>
          <w:rtl w:val="0"/>
        </w:rPr>
        <w:t>Praktické předvedení s ústním zdůvodněním</w:t>
      </w:r>
    </w:p>
    <w:p>
      <w:pPr>
        <w:pStyle w:val="P32"/>
        <w:framePr w:w="10710" w:h="248" w:hRule="exact" w:wrap="none" w:vAnchor="page" w:hAnchor="margin" w:x="28" w:y="11225"/>
        <w:rPr>
          <w:rStyle w:val="C23"/>
          <w:rtl w:val="0"/>
        </w:rPr>
      </w:pPr>
      <w:r>
        <w:rPr>
          <w:rStyle w:val="C23"/>
          <w:rtl w:val="0"/>
        </w:rPr>
        <w:t>Je třeba splnit všechna kritéria.</w:t>
      </w:r>
    </w:p>
    <w:p>
      <w:pPr>
        <w:pStyle w:val="P23"/>
        <w:framePr w:w="10710" w:h="340" w:hRule="exact" w:wrap="none" w:vAnchor="page" w:hAnchor="margin" w:x="28" w:y="11660"/>
        <w:rPr>
          <w:rStyle w:val="C18"/>
          <w:rtl w:val="0"/>
        </w:rPr>
      </w:pPr>
      <w:r>
        <w:rPr>
          <w:rStyle w:val="C18"/>
          <w:rtl w:val="0"/>
        </w:rPr>
        <w:t>Montáž a zapojování nabíjecích stanic</w:t>
      </w:r>
    </w:p>
    <w:p>
      <w:pPr>
        <w:pStyle w:val="P24"/>
        <w:framePr w:w="6713" w:h="376" w:hRule="exact" w:wrap="none" w:vAnchor="page" w:hAnchor="margin" w:x="45" w:y="12099"/>
        <w:rPr>
          <w:rStyle w:val="C3"/>
          <w:rtl w:val="0"/>
        </w:rPr>
      </w:pPr>
    </w:p>
    <w:p>
      <w:pPr>
        <w:pStyle w:val="P25"/>
        <w:framePr w:w="6661" w:h="249" w:hRule="exact" w:wrap="none" w:vAnchor="page" w:hAnchor="margin" w:x="71" w:y="12170"/>
        <w:rPr>
          <w:rStyle w:val="C19"/>
          <w:rtl w:val="0"/>
        </w:rPr>
      </w:pPr>
      <w:r>
        <w:rPr>
          <w:rStyle w:val="C19"/>
          <w:rtl w:val="0"/>
        </w:rPr>
        <w:t>Kritéria hodnocení</w:t>
      </w:r>
    </w:p>
    <w:p>
      <w:pPr>
        <w:pStyle w:val="P26"/>
        <w:framePr w:w="3918" w:h="376" w:hRule="exact" w:wrap="none" w:vAnchor="page" w:hAnchor="margin" w:x="6803" w:y="12099"/>
        <w:rPr>
          <w:rStyle w:val="C3"/>
          <w:rtl w:val="0"/>
        </w:rPr>
      </w:pPr>
    </w:p>
    <w:p>
      <w:pPr>
        <w:pStyle w:val="P27"/>
        <w:framePr w:w="3836" w:h="249" w:hRule="exact" w:wrap="none" w:vAnchor="page" w:hAnchor="margin" w:x="6859" w:y="12170"/>
        <w:rPr>
          <w:rStyle w:val="C20"/>
          <w:rtl w:val="0"/>
        </w:rPr>
      </w:pPr>
      <w:r>
        <w:rPr>
          <w:rStyle w:val="C20"/>
          <w:rtl w:val="0"/>
        </w:rPr>
        <w:t>Způsoby ověření</w:t>
      </w:r>
    </w:p>
    <w:p>
      <w:pPr>
        <w:pStyle w:val="P12"/>
        <w:framePr w:w="6710" w:h="607" w:hRule="exact" w:wrap="none" w:vAnchor="page" w:hAnchor="margin" w:x="45" w:y="12476"/>
        <w:rPr>
          <w:rStyle w:val="C3"/>
          <w:rtl w:val="0"/>
        </w:rPr>
      </w:pPr>
    </w:p>
    <w:p>
      <w:pPr>
        <w:pStyle w:val="P13"/>
        <w:framePr w:w="6658" w:h="480" w:hRule="exact" w:wrap="none" w:vAnchor="page" w:hAnchor="margin" w:x="71" w:y="12532"/>
        <w:rPr>
          <w:rStyle w:val="C11"/>
          <w:rtl w:val="0"/>
        </w:rPr>
      </w:pPr>
      <w:r>
        <w:rPr>
          <w:rStyle w:val="C11"/>
          <w:rtl w:val="0"/>
        </w:rPr>
        <w:t>a) Provést elektromechanické práce na konkrétní nabíjecí stanici</w:t>
      </w:r>
    </w:p>
    <w:p>
      <w:pPr>
        <w:pStyle w:val="P28"/>
        <w:framePr w:w="3921" w:h="607" w:hRule="exact" w:wrap="none" w:vAnchor="page" w:hAnchor="margin" w:x="6800" w:y="12476"/>
        <w:rPr>
          <w:rStyle w:val="C3"/>
          <w:rtl w:val="0"/>
        </w:rPr>
      </w:pPr>
    </w:p>
    <w:p>
      <w:pPr>
        <w:pStyle w:val="P29"/>
        <w:framePr w:w="3839" w:h="480" w:hRule="exact" w:wrap="none" w:vAnchor="page" w:hAnchor="margin" w:x="6856" w:y="12532"/>
        <w:rPr>
          <w:rStyle w:val="C21"/>
          <w:rtl w:val="0"/>
        </w:rPr>
      </w:pPr>
      <w:r>
        <w:rPr>
          <w:rStyle w:val="C21"/>
          <w:rtl w:val="0"/>
        </w:rPr>
        <w:t>Praktické předvedení s ústním zdůvodněním</w:t>
      </w:r>
    </w:p>
    <w:p>
      <w:pPr>
        <w:pStyle w:val="P16"/>
        <w:framePr w:w="6710" w:h="607" w:hRule="exact" w:wrap="none" w:vAnchor="page" w:hAnchor="margin" w:x="45" w:y="13083"/>
        <w:rPr>
          <w:rStyle w:val="C3"/>
          <w:rtl w:val="0"/>
        </w:rPr>
      </w:pPr>
    </w:p>
    <w:p>
      <w:pPr>
        <w:pStyle w:val="P17"/>
        <w:framePr w:w="6658" w:h="480" w:hRule="exact" w:wrap="none" w:vAnchor="page" w:hAnchor="margin" w:x="71" w:y="13139"/>
        <w:rPr>
          <w:rStyle w:val="C13"/>
          <w:rtl w:val="0"/>
        </w:rPr>
      </w:pPr>
      <w:r>
        <w:rPr>
          <w:rStyle w:val="C13"/>
          <w:rtl w:val="0"/>
        </w:rPr>
        <w:t>b) Montáž příslušné elektrické i mechanické části nabíjecí stanice</w:t>
      </w:r>
    </w:p>
    <w:p>
      <w:pPr>
        <w:pStyle w:val="P30"/>
        <w:framePr w:w="3921" w:h="607" w:hRule="exact" w:wrap="none" w:vAnchor="page" w:hAnchor="margin" w:x="6800" w:y="13083"/>
        <w:rPr>
          <w:rStyle w:val="C3"/>
          <w:rtl w:val="0"/>
        </w:rPr>
      </w:pPr>
    </w:p>
    <w:p>
      <w:pPr>
        <w:pStyle w:val="P31"/>
        <w:framePr w:w="3839" w:h="480" w:hRule="exact" w:wrap="none" w:vAnchor="page" w:hAnchor="margin" w:x="6856" w:y="13139"/>
        <w:rPr>
          <w:rStyle w:val="C22"/>
          <w:rtl w:val="0"/>
        </w:rPr>
      </w:pPr>
      <w:r>
        <w:rPr>
          <w:rStyle w:val="C22"/>
          <w:rtl w:val="0"/>
        </w:rPr>
        <w:t>Praktické předvedení s ústním zdůvodněním</w:t>
      </w:r>
    </w:p>
    <w:p>
      <w:pPr>
        <w:pStyle w:val="P12"/>
        <w:framePr w:w="6710" w:h="607" w:hRule="exact" w:wrap="none" w:vAnchor="page" w:hAnchor="margin" w:x="45" w:y="13689"/>
        <w:rPr>
          <w:rStyle w:val="C3"/>
          <w:rtl w:val="0"/>
        </w:rPr>
      </w:pPr>
    </w:p>
    <w:p>
      <w:pPr>
        <w:pStyle w:val="P13"/>
        <w:framePr w:w="6658" w:h="480" w:hRule="exact" w:wrap="none" w:vAnchor="page" w:hAnchor="margin" w:x="71" w:y="13745"/>
        <w:rPr>
          <w:rStyle w:val="C11"/>
          <w:rtl w:val="0"/>
        </w:rPr>
      </w:pPr>
      <w:r>
        <w:rPr>
          <w:rStyle w:val="C11"/>
          <w:rtl w:val="0"/>
        </w:rPr>
        <w:t>c) Proměřit a provést kontrolu funkčnosti a parametrů všech částí nabíjecí stanice včetně rozvodů v souladu s technickou dokumentací</w:t>
      </w:r>
    </w:p>
    <w:p>
      <w:pPr>
        <w:pStyle w:val="P28"/>
        <w:framePr w:w="3921" w:h="607" w:hRule="exact" w:wrap="none" w:vAnchor="page" w:hAnchor="margin" w:x="6800" w:y="13689"/>
        <w:rPr>
          <w:rStyle w:val="C3"/>
          <w:rtl w:val="0"/>
        </w:rPr>
      </w:pPr>
    </w:p>
    <w:p>
      <w:pPr>
        <w:pStyle w:val="P29"/>
        <w:framePr w:w="3839" w:h="480" w:hRule="exact" w:wrap="none" w:vAnchor="page" w:hAnchor="margin" w:x="6856" w:y="13745"/>
        <w:rPr>
          <w:rStyle w:val="C21"/>
          <w:rtl w:val="0"/>
        </w:rPr>
      </w:pPr>
      <w:r>
        <w:rPr>
          <w:rStyle w:val="C21"/>
          <w:rtl w:val="0"/>
        </w:rPr>
        <w:t>Praktické předvedení s ústním zdůvodněním</w:t>
      </w:r>
    </w:p>
    <w:p>
      <w:pPr>
        <w:pStyle w:val="P16"/>
        <w:framePr w:w="6710" w:h="607" w:hRule="exact" w:wrap="none" w:vAnchor="page" w:hAnchor="margin" w:x="45" w:y="14296"/>
        <w:rPr>
          <w:rStyle w:val="C3"/>
          <w:rtl w:val="0"/>
        </w:rPr>
      </w:pPr>
    </w:p>
    <w:p>
      <w:pPr>
        <w:pStyle w:val="P17"/>
        <w:framePr w:w="6658" w:h="480" w:hRule="exact" w:wrap="none" w:vAnchor="page" w:hAnchor="margin" w:x="71" w:y="14352"/>
        <w:rPr>
          <w:rStyle w:val="C13"/>
          <w:rtl w:val="0"/>
        </w:rPr>
      </w:pPr>
      <w:r>
        <w:rPr>
          <w:rStyle w:val="C13"/>
          <w:rtl w:val="0"/>
        </w:rPr>
        <w:t>d) Připojit nabíjecí stanici k elektrické síti</w:t>
      </w:r>
    </w:p>
    <w:p>
      <w:pPr>
        <w:pStyle w:val="P30"/>
        <w:framePr w:w="3921" w:h="607" w:hRule="exact" w:wrap="none" w:vAnchor="page" w:hAnchor="margin" w:x="6800" w:y="14296"/>
        <w:rPr>
          <w:rStyle w:val="C3"/>
          <w:rtl w:val="0"/>
        </w:rPr>
      </w:pPr>
    </w:p>
    <w:p>
      <w:pPr>
        <w:pStyle w:val="P31"/>
        <w:framePr w:w="3839" w:h="480" w:hRule="exact" w:wrap="none" w:vAnchor="page" w:hAnchor="margin" w:x="6856" w:y="14352"/>
        <w:rPr>
          <w:rStyle w:val="C22"/>
          <w:rtl w:val="0"/>
        </w:rPr>
      </w:pPr>
      <w:r>
        <w:rPr>
          <w:rStyle w:val="C22"/>
          <w:rtl w:val="0"/>
        </w:rPr>
        <w:t>Praktické předvedení s ústním zdůvodněním</w:t>
      </w:r>
    </w:p>
    <w:p>
      <w:pPr>
        <w:pStyle w:val="P32"/>
        <w:framePr w:w="10710" w:h="248" w:hRule="exact" w:wrap="none" w:vAnchor="page" w:hAnchor="margin" w:x="28" w:y="150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dobíjecích stanic pro elektromobily, 17.6.2026 13:52:04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a opravy nabíjecích stanic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Vyzkoušet funkčnost a nastavení parametrů nabíjecí stanice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Diagnostikovat a rozhodnout o postupu odstranění závady na nabíjecí stanici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Odstranit poruchu na nabíjecí stanici</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předepsanou profylaktickou kontrolu nabíjecí stanice dle provozních předpisů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s ústním zdůvodněním</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547" w:hRule="exact" w:wrap="none" w:vAnchor="page" w:hAnchor="margin" w:x="28" w:y="5946"/>
        <w:rPr>
          <w:rStyle w:val="C18"/>
          <w:rtl w:val="0"/>
        </w:rPr>
      </w:pPr>
      <w:r>
        <w:rPr>
          <w:rStyle w:val="C18"/>
          <w:rtl w:val="0"/>
        </w:rPr>
        <w:t>Zhotovování záznamů a povinné dokumentace o provedené montáži, připojení nebo opravě nabíjecí stanice</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a) Zhotovit záznam o provedené montáži nabíjecí stanice</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Praktické předvedení s ústním zdůvodněním</w:t>
      </w:r>
    </w:p>
    <w:p>
      <w:pPr>
        <w:pStyle w:val="P16"/>
        <w:framePr w:w="6710" w:h="607" w:hRule="exact" w:wrap="none" w:vAnchor="page" w:hAnchor="margin" w:x="45" w:y="7576"/>
        <w:rPr>
          <w:rStyle w:val="C3"/>
          <w:rtl w:val="0"/>
        </w:rPr>
      </w:pPr>
    </w:p>
    <w:p>
      <w:pPr>
        <w:pStyle w:val="P17"/>
        <w:framePr w:w="6658" w:h="480" w:hRule="exact" w:wrap="none" w:vAnchor="page" w:hAnchor="margin" w:x="71" w:y="7632"/>
        <w:rPr>
          <w:rStyle w:val="C13"/>
          <w:rtl w:val="0"/>
        </w:rPr>
      </w:pPr>
      <w:r>
        <w:rPr>
          <w:rStyle w:val="C13"/>
          <w:rtl w:val="0"/>
        </w:rPr>
        <w:t>b) Zhotovit záznam o uvedení nabíjecí stanice do provozu</w:t>
      </w:r>
    </w:p>
    <w:p>
      <w:pPr>
        <w:pStyle w:val="P30"/>
        <w:framePr w:w="3921" w:h="607" w:hRule="exact" w:wrap="none" w:vAnchor="page" w:hAnchor="margin" w:x="6800" w:y="7576"/>
        <w:rPr>
          <w:rStyle w:val="C3"/>
          <w:rtl w:val="0"/>
        </w:rPr>
      </w:pPr>
    </w:p>
    <w:p>
      <w:pPr>
        <w:pStyle w:val="P31"/>
        <w:framePr w:w="3839" w:h="480" w:hRule="exact" w:wrap="none" w:vAnchor="page" w:hAnchor="margin" w:x="6856" w:y="7632"/>
        <w:rPr>
          <w:rStyle w:val="C22"/>
          <w:rtl w:val="0"/>
        </w:rPr>
      </w:pPr>
      <w:r>
        <w:rPr>
          <w:rStyle w:val="C22"/>
          <w:rtl w:val="0"/>
        </w:rPr>
        <w:t>Praktické předvedení s ústním zdůvodněním</w:t>
      </w:r>
    </w:p>
    <w:p>
      <w:pPr>
        <w:pStyle w:val="P12"/>
        <w:framePr w:w="6710" w:h="607" w:hRule="exact" w:wrap="none" w:vAnchor="page" w:hAnchor="margin" w:x="45" w:y="8183"/>
        <w:rPr>
          <w:rStyle w:val="C3"/>
          <w:rtl w:val="0"/>
        </w:rPr>
      </w:pPr>
    </w:p>
    <w:p>
      <w:pPr>
        <w:pStyle w:val="P13"/>
        <w:framePr w:w="6658" w:h="480" w:hRule="exact" w:wrap="none" w:vAnchor="page" w:hAnchor="margin" w:x="71" w:y="8239"/>
        <w:rPr>
          <w:rStyle w:val="C11"/>
          <w:rtl w:val="0"/>
        </w:rPr>
      </w:pPr>
      <w:r>
        <w:rPr>
          <w:rStyle w:val="C11"/>
          <w:rtl w:val="0"/>
        </w:rPr>
        <w:t>c) Zhotovit záznam o provedené opravě nabíjecí stanice</w:t>
      </w:r>
    </w:p>
    <w:p>
      <w:pPr>
        <w:pStyle w:val="P28"/>
        <w:framePr w:w="3921" w:h="607" w:hRule="exact" w:wrap="none" w:vAnchor="page" w:hAnchor="margin" w:x="6800" w:y="8183"/>
        <w:rPr>
          <w:rStyle w:val="C3"/>
          <w:rtl w:val="0"/>
        </w:rPr>
      </w:pPr>
    </w:p>
    <w:p>
      <w:pPr>
        <w:pStyle w:val="P29"/>
        <w:framePr w:w="3839" w:h="480" w:hRule="exact" w:wrap="none" w:vAnchor="page" w:hAnchor="margin" w:x="6856" w:y="8239"/>
        <w:rPr>
          <w:rStyle w:val="C21"/>
          <w:rtl w:val="0"/>
        </w:rPr>
      </w:pPr>
      <w:r>
        <w:rPr>
          <w:rStyle w:val="C21"/>
          <w:rtl w:val="0"/>
        </w:rPr>
        <w:t>Praktické předvedení s ústním zdůvodněním</w:t>
      </w:r>
    </w:p>
    <w:p>
      <w:pPr>
        <w:pStyle w:val="P32"/>
        <w:framePr w:w="10710" w:h="248" w:hRule="exact" w:wrap="none" w:vAnchor="page" w:hAnchor="margin" w:x="28" w:y="89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dobíjecích stanic pro elektromobily, 17.6.2026 13:52:04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podmínkou pro připuštění uchazeče ke zkoušce je předložení platného oprávnění dle § 6 vyhlášky č. 50/1978 Sb. Autorizovaná osoba informuje, které další doklady musí uchazeč předložit, aby zkouška proběhla v souladu s platnými právními předpisy.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přezkoušení kompetencí Orientace v technické dokumentaci nabíjecí stanice až Montáž a zapojování nabíjecích stanic a Údržba a oprava nabíjecích stanic určí zkoušející část nabíjecí stanice.</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přezkoušení kompetence Údržba a opravy nabíjecích stanic zkoušející simuluje závadu na určené části nabíjecí stanice.</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úspěšného složení zkoušky je důsledné dodržení zásad BOZP.</w:t>
      </w:r>
    </w:p>
    <w:p>
      <w:pPr>
        <w:pStyle w:val="P33"/>
        <w:framePr w:w="10766" w:h="1837" w:hRule="exact" w:wrap="none" w:vAnchor="page" w:hAnchor="margin" w:x="0" w:y="6200"/>
        <w:rPr>
          <w:rStyle w:val="C3"/>
          <w:rtl w:val="0"/>
        </w:rPr>
      </w:pPr>
    </w:p>
    <w:p>
      <w:pPr>
        <w:pStyle w:val="P35"/>
        <w:framePr w:w="10710" w:h="340" w:hRule="exact" w:wrap="none" w:vAnchor="page" w:hAnchor="margin" w:x="28" w:y="6200"/>
        <w:rPr>
          <w:rStyle w:val="C25"/>
          <w:rtl w:val="0"/>
        </w:rPr>
      </w:pPr>
      <w:r>
        <w:rPr>
          <w:rStyle w:val="C25"/>
          <w:rtl w:val="0"/>
        </w:rPr>
        <w:t>Výsledné hodnocení</w:t>
      </w:r>
    </w:p>
    <w:p>
      <w:pPr>
        <w:keepNext w:val="0"/>
        <w:keepLines w:val="0"/>
        <w:framePr w:w="10766" w:h="1497" w:hRule="exact" w:wrap="none" w:vAnchor="page" w:hAnchor="margin" w:x="0" w:y="6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64"/>
        <w:rPr>
          <w:rStyle w:val="C3"/>
          <w:rtl w:val="0"/>
        </w:rPr>
      </w:pPr>
    </w:p>
    <w:p>
      <w:pPr>
        <w:pStyle w:val="P35"/>
        <w:framePr w:w="10710" w:h="340" w:hRule="exact" w:wrap="none" w:vAnchor="page" w:hAnchor="margin" w:x="28" w:y="8264"/>
        <w:rPr>
          <w:rStyle w:val="C25"/>
          <w:rtl w:val="0"/>
        </w:rPr>
      </w:pPr>
      <w:r>
        <w:rPr>
          <w:rStyle w:val="C25"/>
          <w:rtl w:val="0"/>
        </w:rPr>
        <w:t>Počet zkoušejících</w:t>
      </w:r>
    </w:p>
    <w:p>
      <w:pPr>
        <w:keepNext w:val="0"/>
        <w:keepLines w:val="0"/>
        <w:framePr w:w="10766" w:h="1036" w:hRule="exact" w:wrap="none" w:vAnchor="page" w:hAnchor="margin" w:x="0" w:y="8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dobíjecích stanic pro elektromobily, 17.6.2026 13:52:04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elektro + střední vzdělání s maturitní zkouškou a alespoň 5 let odborné praxe v oblasti montáže elektrických zařízení nebo ve funkci učitele praktického vyučování oborů silnoproudé nebo slaboproudé elektrotechniky, z toho minimálně jeden rok v období posledních dvou let před podáním žádosti o udělení autorizace.</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řídicích činnostech v oblasti montáže elektrických zařízení.</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oblasti montáže elektrických zařízení nebo ve funkci učitele praktického vyučování oborů silnoproudé nebo slaboproudé elektrotechniky, z toho minimálně jeden rok v období posledních dvou let před podáním žádosti o udělení autorizace.</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řídicích činnostech v oblasti montáže elektrických zařízení nebo ve funkci učitele odborných předmětů silnoproudé nebo slaboproudé elektrotechniky,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4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4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dobíjecích stanic pro elektromobily, 17.6.2026 13:52:05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české technické normy z oblasti elektrotechniky</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•funkční nabíjecí stanici</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•technickou dokumentaci, montážní výkresy, schémata, postupy, katalogy součástek, elektrotechnické tabulky; související předpisy BOZP</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potřebné k provedení montáže a opravy nabíjecí stanice </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potřebné k provedení montáže a opravy (elektrické a elektronické měřicí přístroje pro měření elektrických veličin (napětí, proud, odpor, výkon a příkon)</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ověřování kritérií formou praktického předvedení;</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•části a díly nabíjecí stanice, montážní materiál potřebný pro ověřování kritérií formou praktického předvedení</w:t>
      </w:r>
    </w:p>
    <w:p>
      <w:pPr>
        <w:keepNext w:val="0"/>
        <w:keepLines w:val="0"/>
        <w:framePr w:w="10766" w:h="46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46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lze organizovat a provést na reálně instalovaném zařízení</w:t>
      </w:r>
    </w:p>
    <w:p>
      <w:pPr>
        <w:pStyle w:val="P33"/>
        <w:framePr w:w="10766" w:h="1376" w:hRule="exact" w:wrap="none" w:vAnchor="page" w:hAnchor="margin" w:x="0" w:y="7367"/>
        <w:rPr>
          <w:rStyle w:val="C3"/>
          <w:rtl w:val="0"/>
        </w:rPr>
      </w:pPr>
    </w:p>
    <w:p>
      <w:pPr>
        <w:pStyle w:val="P35"/>
        <w:framePr w:w="10710" w:h="340" w:hRule="exact" w:wrap="none" w:vAnchor="page" w:hAnchor="margin" w:x="28" w:y="7367"/>
        <w:rPr>
          <w:rStyle w:val="C25"/>
          <w:rtl w:val="0"/>
        </w:rPr>
      </w:pPr>
      <w:r>
        <w:rPr>
          <w:rStyle w:val="C25"/>
          <w:rtl w:val="0"/>
        </w:rPr>
        <w:t>Doba přípravy na zkoušku</w:t>
      </w:r>
    </w:p>
    <w:p>
      <w:pPr>
        <w:keepNext w:val="0"/>
        <w:keepLines w:val="0"/>
        <w:framePr w:w="10766" w:h="1036" w:hRule="exact" w:wrap="none" w:vAnchor="page" w:hAnchor="margin" w:x="0" w:y="7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8970"/>
        <w:rPr>
          <w:rStyle w:val="C3"/>
          <w:rtl w:val="0"/>
        </w:rPr>
      </w:pPr>
    </w:p>
    <w:p>
      <w:pPr>
        <w:pStyle w:val="P35"/>
        <w:framePr w:w="10710" w:h="340" w:hRule="exact" w:wrap="none" w:vAnchor="page" w:hAnchor="margin" w:x="28" w:y="8970"/>
        <w:rPr>
          <w:rStyle w:val="C25"/>
          <w:rtl w:val="0"/>
        </w:rPr>
      </w:pPr>
      <w:r>
        <w:rPr>
          <w:rStyle w:val="C25"/>
          <w:rtl w:val="0"/>
        </w:rPr>
        <w:t>Doba pro vykonání zkoušky</w:t>
      </w:r>
    </w:p>
    <w:p>
      <w:pPr>
        <w:keepNext w:val="0"/>
        <w:keepLines w:val="0"/>
        <w:framePr w:w="10766" w:h="806" w:hRule="exact" w:wrap="none" w:vAnchor="page" w:hAnchor="margin" w:x="0" w:y="9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dobíjecích stanic pro elektromobily, 17.6.2026 13:52:05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ČSZE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SOŠE, COP Hluboká nad Vltavou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Eprona, a. s.</w:t>
      </w:r>
    </w:p>
    <w:p>
      <w:pPr>
        <w:pStyle w:val="P21"/>
        <w:framePr w:w="7654" w:h="331" w:hRule="exact" w:wrap="none" w:vAnchor="page" w:hAnchor="margin" w:x="28" w:y="15940"/>
        <w:rPr>
          <w:rStyle w:val="C16"/>
          <w:rtl w:val="0"/>
        </w:rPr>
      </w:pPr>
      <w:r>
        <w:rPr>
          <w:rStyle w:val="C16"/>
          <w:rtl w:val="0"/>
        </w:rPr>
        <w:t>Montér dobíjecích stanic pro elektromobily, 17.6.2026 13:52:05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2C2DC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87E980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BD0C19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