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05FAA6" Type="http://schemas.openxmlformats.org/officeDocument/2006/relationships/officeDocument" Target="/word/document.xml" /><Relationship Id="coreRC05FAA6" Type="http://schemas.openxmlformats.org/package/2006/relationships/metadata/core-properties" Target="/docProps/core.xml" /><Relationship Id="customRC05FA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8.9.2026 7:38:04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úkolů, které si autorizovaná osoba předem připraví a rozpracuje na základě daných kritérií. Pro písemné ověřování lze zvolit i formu testu.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připraví pracoviště a potřebný inventář. Připraví míchané nápoje podle zadání, bude hodnocena obsluha hosta, hodnocení úrovně komunikace s hostem, společenské a profesionální chování, správnost vyúčtování s hostem, nabídka doplňkového sortimentu, případně služeb.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kontrolována kvalita vykonané práce a organizace práce na pracovišti.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8.9.2026 7:38:04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8.9.2026 7:38:04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