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1E65E2" Type="http://schemas.openxmlformats.org/officeDocument/2006/relationships/officeDocument" Target="/word/document.xml" /><Relationship Id="coreR6D1E65E2" Type="http://schemas.openxmlformats.org/package/2006/relationships/metadata/core-properties" Target="/docProps/core.xml" /><Relationship Id="customR6D1E65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 zpravodajský pracovník / detektivka zpravodajská pracovnice (kód: 68-010-R)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Detektiv zpravodajský pracovník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základních právních normách a ustanoveních s důrazem na bezpečnostněprávní problematiku a ochranu osobních údajů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Uplatňování forem, metod a prostředků soukromé detektivní činnosti a jejich praktické naplňování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zpravodajskou činnost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Dokumentování a vyhodnocování informací, jejich evidence a příprava k předání klientovi (zpravodajská činnost)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Zpracování a analyzování informací při zpravodajské práci</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27.05.2024</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základních právních normách a ustanoveních s důrazem na bezpečnostněprávní problematiku a ochranu osobních údajů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ústavním právu s důrazem na soukromou detektivní činnost</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občanském a obchodním právu s důrazem na typické smluvní vztahy v soukromé detektivní činnosti</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Orientovat se v živnostenském zákoně, pracovním právu a daňových předpisech</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Písemné a ústní ověření</w:t>
      </w:r>
    </w:p>
    <w:p>
      <w:pPr>
        <w:pStyle w:val="P16"/>
        <w:framePr w:w="6710" w:h="831" w:hRule="exact" w:wrap="none" w:vAnchor="page" w:hAnchor="margin" w:x="45" w:y="5555"/>
        <w:rPr>
          <w:rStyle w:val="C3"/>
          <w:rtl w:val="0"/>
        </w:rPr>
      </w:pPr>
    </w:p>
    <w:p>
      <w:pPr>
        <w:pStyle w:val="P17"/>
        <w:framePr w:w="6658" w:h="704" w:hRule="exact" w:wrap="none" w:vAnchor="page" w:hAnchor="margin" w:x="71" w:y="5611"/>
        <w:rPr>
          <w:rStyle w:val="C13"/>
          <w:rtl w:val="0"/>
        </w:rPr>
      </w:pPr>
      <w:r>
        <w:rPr>
          <w:rStyle w:val="C13"/>
          <w:rtl w:val="0"/>
        </w:rPr>
        <w:t>d) Orientovat se v trestním právu, trestním řádu, správního práva a správního řádu s důrazem na přestupkový zákon a zákon o zbraních a střelivu</w:t>
      </w:r>
    </w:p>
    <w:p>
      <w:pPr>
        <w:pStyle w:val="P30"/>
        <w:framePr w:w="3921" w:h="831" w:hRule="exact" w:wrap="none" w:vAnchor="page" w:hAnchor="margin" w:x="6800" w:y="5555"/>
        <w:rPr>
          <w:rStyle w:val="C3"/>
          <w:rtl w:val="0"/>
        </w:rPr>
      </w:pPr>
    </w:p>
    <w:p>
      <w:pPr>
        <w:pStyle w:val="P31"/>
        <w:framePr w:w="3839" w:h="704" w:hRule="exact" w:wrap="none" w:vAnchor="page" w:hAnchor="margin" w:x="6856" w:y="5611"/>
        <w:rPr>
          <w:rStyle w:val="C22"/>
          <w:rtl w:val="0"/>
        </w:rPr>
      </w:pPr>
      <w:r>
        <w:rPr>
          <w:rStyle w:val="C22"/>
          <w:rtl w:val="0"/>
        </w:rPr>
        <w:t>Písemné a ústní ověření</w:t>
      </w:r>
    </w:p>
    <w:p>
      <w:pPr>
        <w:pStyle w:val="P12"/>
        <w:framePr w:w="6710" w:h="607" w:hRule="exact" w:wrap="none" w:vAnchor="page" w:hAnchor="margin" w:x="45" w:y="6386"/>
        <w:rPr>
          <w:rStyle w:val="C3"/>
          <w:rtl w:val="0"/>
        </w:rPr>
      </w:pPr>
    </w:p>
    <w:p>
      <w:pPr>
        <w:pStyle w:val="P13"/>
        <w:framePr w:w="6658" w:h="480" w:hRule="exact" w:wrap="none" w:vAnchor="page" w:hAnchor="margin" w:x="71" w:y="6442"/>
        <w:rPr>
          <w:rStyle w:val="C11"/>
          <w:rtl w:val="0"/>
        </w:rPr>
      </w:pPr>
      <w:r>
        <w:rPr>
          <w:rStyle w:val="C11"/>
          <w:rtl w:val="0"/>
        </w:rPr>
        <w:t>e) Aplikovat zákon o svobodném přístupu k informacím a zákon o ochraně osobních údajů</w:t>
      </w:r>
    </w:p>
    <w:p>
      <w:pPr>
        <w:pStyle w:val="P28"/>
        <w:framePr w:w="3921" w:h="607" w:hRule="exact" w:wrap="none" w:vAnchor="page" w:hAnchor="margin" w:x="6800" w:y="6386"/>
        <w:rPr>
          <w:rStyle w:val="C3"/>
          <w:rtl w:val="0"/>
        </w:rPr>
      </w:pPr>
    </w:p>
    <w:p>
      <w:pPr>
        <w:pStyle w:val="P29"/>
        <w:framePr w:w="3839" w:h="480" w:hRule="exact" w:wrap="none" w:vAnchor="page" w:hAnchor="margin" w:x="6856" w:y="6442"/>
        <w:rPr>
          <w:rStyle w:val="C21"/>
          <w:rtl w:val="0"/>
        </w:rPr>
      </w:pPr>
      <w:r>
        <w:rPr>
          <w:rStyle w:val="C21"/>
          <w:rtl w:val="0"/>
        </w:rPr>
        <w:t>Písemné a ústní ověření</w:t>
      </w:r>
    </w:p>
    <w:p>
      <w:pPr>
        <w:pStyle w:val="P16"/>
        <w:framePr w:w="6710" w:h="376" w:hRule="exact" w:wrap="none" w:vAnchor="page" w:hAnchor="margin" w:x="45" w:y="6993"/>
        <w:rPr>
          <w:rStyle w:val="C3"/>
          <w:rtl w:val="0"/>
        </w:rPr>
      </w:pPr>
    </w:p>
    <w:p>
      <w:pPr>
        <w:pStyle w:val="P17"/>
        <w:framePr w:w="6658" w:h="249" w:hRule="exact" w:wrap="none" w:vAnchor="page" w:hAnchor="margin" w:x="71" w:y="7049"/>
        <w:rPr>
          <w:rStyle w:val="C13"/>
          <w:rtl w:val="0"/>
        </w:rPr>
      </w:pPr>
      <w:r>
        <w:rPr>
          <w:rStyle w:val="C13"/>
          <w:rtl w:val="0"/>
        </w:rPr>
        <w:t>f) Orientovat se v zákoně o Policii České republiky a Obecní policii</w:t>
      </w:r>
    </w:p>
    <w:p>
      <w:pPr>
        <w:pStyle w:val="P30"/>
        <w:framePr w:w="3921" w:h="376" w:hRule="exact" w:wrap="none" w:vAnchor="page" w:hAnchor="margin" w:x="6800" w:y="6993"/>
        <w:rPr>
          <w:rStyle w:val="C3"/>
          <w:rtl w:val="0"/>
        </w:rPr>
      </w:pPr>
    </w:p>
    <w:p>
      <w:pPr>
        <w:pStyle w:val="P31"/>
        <w:framePr w:w="3839" w:h="249" w:hRule="exact" w:wrap="none" w:vAnchor="page" w:hAnchor="margin" w:x="6856" w:y="7049"/>
        <w:rPr>
          <w:rStyle w:val="C22"/>
          <w:rtl w:val="0"/>
        </w:rPr>
      </w:pPr>
      <w:r>
        <w:rPr>
          <w:rStyle w:val="C22"/>
          <w:rtl w:val="0"/>
        </w:rPr>
        <w:t>Písemné a ústní ověření</w:t>
      </w:r>
    </w:p>
    <w:p>
      <w:pPr>
        <w:pStyle w:val="P32"/>
        <w:framePr w:w="10710" w:h="248" w:hRule="exact" w:wrap="none" w:vAnchor="page" w:hAnchor="margin" w:x="28" w:y="7483"/>
        <w:rPr>
          <w:rStyle w:val="C23"/>
          <w:rtl w:val="0"/>
        </w:rPr>
      </w:pPr>
      <w:r>
        <w:rPr>
          <w:rStyle w:val="C23"/>
          <w:rtl w:val="0"/>
        </w:rPr>
        <w:t>Je třeba splnit všechna kritéria.</w:t>
      </w:r>
    </w:p>
    <w:p>
      <w:pPr>
        <w:pStyle w:val="P23"/>
        <w:framePr w:w="10710" w:h="340" w:hRule="exact" w:wrap="none" w:vAnchor="page" w:hAnchor="margin" w:x="28" w:y="7918"/>
        <w:rPr>
          <w:rStyle w:val="C18"/>
          <w:rtl w:val="0"/>
        </w:rPr>
      </w:pPr>
      <w:r>
        <w:rPr>
          <w:rStyle w:val="C18"/>
          <w:rtl w:val="0"/>
        </w:rPr>
        <w:t>Uplatňování forem, metod a prostředků soukromé detektivní činnosti a jejich praktické naplňování</w:t>
      </w:r>
    </w:p>
    <w:p>
      <w:pPr>
        <w:pStyle w:val="P24"/>
        <w:framePr w:w="6713" w:h="376" w:hRule="exact" w:wrap="none" w:vAnchor="page" w:hAnchor="margin" w:x="45" w:y="8358"/>
        <w:rPr>
          <w:rStyle w:val="C3"/>
          <w:rtl w:val="0"/>
        </w:rPr>
      </w:pPr>
    </w:p>
    <w:p>
      <w:pPr>
        <w:pStyle w:val="P25"/>
        <w:framePr w:w="6661" w:h="249" w:hRule="exact" w:wrap="none" w:vAnchor="page" w:hAnchor="margin" w:x="71" w:y="8429"/>
        <w:rPr>
          <w:rStyle w:val="C19"/>
          <w:rtl w:val="0"/>
        </w:rPr>
      </w:pPr>
      <w:r>
        <w:rPr>
          <w:rStyle w:val="C19"/>
          <w:rtl w:val="0"/>
        </w:rPr>
        <w:t>Kritéria hodnocení</w:t>
      </w:r>
    </w:p>
    <w:p>
      <w:pPr>
        <w:pStyle w:val="P26"/>
        <w:framePr w:w="3918" w:h="376" w:hRule="exact" w:wrap="none" w:vAnchor="page" w:hAnchor="margin" w:x="6803" w:y="8358"/>
        <w:rPr>
          <w:rStyle w:val="C3"/>
          <w:rtl w:val="0"/>
        </w:rPr>
      </w:pPr>
    </w:p>
    <w:p>
      <w:pPr>
        <w:pStyle w:val="P27"/>
        <w:framePr w:w="3836" w:h="249" w:hRule="exact" w:wrap="none" w:vAnchor="page" w:hAnchor="margin" w:x="6859" w:y="8429"/>
        <w:rPr>
          <w:rStyle w:val="C20"/>
          <w:rtl w:val="0"/>
        </w:rPr>
      </w:pPr>
      <w:r>
        <w:rPr>
          <w:rStyle w:val="C20"/>
          <w:rtl w:val="0"/>
        </w:rPr>
        <w:t>Způsoby ověření</w:t>
      </w:r>
    </w:p>
    <w:p>
      <w:pPr>
        <w:pStyle w:val="P12"/>
        <w:framePr w:w="6710" w:h="831" w:hRule="exact" w:wrap="none" w:vAnchor="page" w:hAnchor="margin" w:x="45" w:y="8734"/>
        <w:rPr>
          <w:rStyle w:val="C3"/>
          <w:rtl w:val="0"/>
        </w:rPr>
      </w:pPr>
    </w:p>
    <w:p>
      <w:pPr>
        <w:pStyle w:val="P13"/>
        <w:framePr w:w="6658" w:h="704" w:hRule="exact" w:wrap="none" w:vAnchor="page" w:hAnchor="margin" w:x="71" w:y="8790"/>
        <w:rPr>
          <w:rStyle w:val="C11"/>
          <w:rtl w:val="0"/>
        </w:rPr>
      </w:pPr>
      <w:r>
        <w:rPr>
          <w:rStyle w:val="C11"/>
          <w:rtl w:val="0"/>
        </w:rPr>
        <w:t>a) Realizovat formy detektivní činnosti- detektivní dohled a ochrana, detektivní pátrání, detektivní prověrka, detektivní rozkrývání a detektivní zpravodajství</w:t>
      </w:r>
    </w:p>
    <w:p>
      <w:pPr>
        <w:pStyle w:val="P28"/>
        <w:framePr w:w="3921" w:h="831" w:hRule="exact" w:wrap="none" w:vAnchor="page" w:hAnchor="margin" w:x="6800" w:y="8734"/>
        <w:rPr>
          <w:rStyle w:val="C3"/>
          <w:rtl w:val="0"/>
        </w:rPr>
      </w:pPr>
    </w:p>
    <w:p>
      <w:pPr>
        <w:pStyle w:val="P29"/>
        <w:framePr w:w="3839" w:h="704" w:hRule="exact" w:wrap="none" w:vAnchor="page" w:hAnchor="margin" w:x="6856" w:y="8790"/>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b) Vysvětlit metody soukromé detektivní činnosti včetně kriminalistických postupů a zpravodajské sociotechniky</w:t>
      </w:r>
    </w:p>
    <w:p>
      <w:pPr>
        <w:pStyle w:val="P30"/>
        <w:framePr w:w="3921" w:h="607" w:hRule="exact" w:wrap="none" w:vAnchor="page" w:hAnchor="margin" w:x="6800" w:y="9565"/>
        <w:rPr>
          <w:rStyle w:val="C3"/>
          <w:rtl w:val="0"/>
        </w:rPr>
      </w:pPr>
    </w:p>
    <w:p>
      <w:pPr>
        <w:pStyle w:val="P31"/>
        <w:framePr w:w="3839" w:h="480" w:hRule="exact" w:wrap="none" w:vAnchor="page" w:hAnchor="margin" w:x="6856" w:y="9621"/>
        <w:rPr>
          <w:rStyle w:val="C22"/>
          <w:rtl w:val="0"/>
        </w:rPr>
      </w:pPr>
      <w:r>
        <w:rPr>
          <w:rStyle w:val="C22"/>
          <w:rtl w:val="0"/>
        </w:rPr>
        <w:t>Písemné a ústní ověření</w:t>
      </w:r>
    </w:p>
    <w:p>
      <w:pPr>
        <w:pStyle w:val="P12"/>
        <w:framePr w:w="6710" w:h="607" w:hRule="exact" w:wrap="none" w:vAnchor="page" w:hAnchor="margin" w:x="45" w:y="10172"/>
        <w:rPr>
          <w:rStyle w:val="C3"/>
          <w:rtl w:val="0"/>
        </w:rPr>
      </w:pPr>
    </w:p>
    <w:p>
      <w:pPr>
        <w:pStyle w:val="P13"/>
        <w:framePr w:w="6658" w:h="480" w:hRule="exact" w:wrap="none" w:vAnchor="page" w:hAnchor="margin" w:x="71" w:y="10228"/>
        <w:rPr>
          <w:rStyle w:val="C11"/>
          <w:rtl w:val="0"/>
        </w:rPr>
      </w:pPr>
      <w:r>
        <w:rPr>
          <w:rStyle w:val="C11"/>
          <w:rtl w:val="0"/>
        </w:rPr>
        <w:t>c) Charakterizovat kriminologické, kriminalistické, psychologické a zpravodajské aspekty v soukromé detektivní činnosti</w:t>
      </w:r>
    </w:p>
    <w:p>
      <w:pPr>
        <w:pStyle w:val="P28"/>
        <w:framePr w:w="3921" w:h="607" w:hRule="exact" w:wrap="none" w:vAnchor="page" w:hAnchor="margin" w:x="6800" w:y="10172"/>
        <w:rPr>
          <w:rStyle w:val="C3"/>
          <w:rtl w:val="0"/>
        </w:rPr>
      </w:pPr>
    </w:p>
    <w:p>
      <w:pPr>
        <w:pStyle w:val="P29"/>
        <w:framePr w:w="3839" w:h="480" w:hRule="exact" w:wrap="none" w:vAnchor="page" w:hAnchor="margin" w:x="6856" w:y="10228"/>
        <w:rPr>
          <w:rStyle w:val="C21"/>
          <w:rtl w:val="0"/>
        </w:rPr>
      </w:pPr>
      <w:r>
        <w:rPr>
          <w:rStyle w:val="C21"/>
          <w:rtl w:val="0"/>
        </w:rPr>
        <w:t>Písemné a ústní ověření</w:t>
      </w:r>
    </w:p>
    <w:p>
      <w:pPr>
        <w:pStyle w:val="P16"/>
        <w:framePr w:w="6710" w:h="607" w:hRule="exact" w:wrap="none" w:vAnchor="page" w:hAnchor="margin" w:x="45" w:y="10779"/>
        <w:rPr>
          <w:rStyle w:val="C3"/>
          <w:rtl w:val="0"/>
        </w:rPr>
      </w:pPr>
    </w:p>
    <w:p>
      <w:pPr>
        <w:pStyle w:val="P17"/>
        <w:framePr w:w="6658" w:h="480" w:hRule="exact" w:wrap="none" w:vAnchor="page" w:hAnchor="margin" w:x="71" w:y="10835"/>
        <w:rPr>
          <w:rStyle w:val="C13"/>
          <w:rtl w:val="0"/>
        </w:rPr>
      </w:pPr>
      <w:r>
        <w:rPr>
          <w:rStyle w:val="C13"/>
          <w:rtl w:val="0"/>
        </w:rPr>
        <w:t>d) Předvést použití vhodných komunikačních technik a psychologie osobnosti v rámci uplatňování metod soukromé detektivní činnosti</w:t>
      </w:r>
    </w:p>
    <w:p>
      <w:pPr>
        <w:pStyle w:val="P30"/>
        <w:framePr w:w="3921" w:h="607" w:hRule="exact" w:wrap="none" w:vAnchor="page" w:hAnchor="margin" w:x="6800" w:y="10779"/>
        <w:rPr>
          <w:rStyle w:val="C3"/>
          <w:rtl w:val="0"/>
        </w:rPr>
      </w:pPr>
    </w:p>
    <w:p>
      <w:pPr>
        <w:pStyle w:val="P31"/>
        <w:framePr w:w="3839" w:h="480" w:hRule="exact" w:wrap="none" w:vAnchor="page" w:hAnchor="margin" w:x="6856" w:y="10835"/>
        <w:rPr>
          <w:rStyle w:val="C22"/>
          <w:rtl w:val="0"/>
        </w:rPr>
      </w:pPr>
      <w:r>
        <w:rPr>
          <w:rStyle w:val="C22"/>
          <w:rtl w:val="0"/>
        </w:rPr>
        <w:t>Praktické předvedení a ústní ověření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e) Charakterizovat jednotlivé zdroje informací (otevřené, speciální) s důrazem na možnou důkazní hodnotu a znalost zpravodajského cyklu</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Písemné a ústní ověření</w:t>
      </w:r>
    </w:p>
    <w:p>
      <w:pPr>
        <w:pStyle w:val="P32"/>
        <w:framePr w:w="10710" w:h="248" w:hRule="exact" w:wrap="none" w:vAnchor="page" w:hAnchor="margin" w:x="28" w:y="121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zpravodajskou činnost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kriminalistických, taktických a technických metodách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metody vyhledávání skrytých odposlechových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možnosti využití detektorů kovů, optických prostředků a prostředků nočního vidění v činnosti soukromé bezpečnostní služby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Vysvětlit použití obranných prostředků při výkonu detektivní činnosti s důrazem na znalost okolností vylučujících protiprávnost</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a 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547" w:hRule="exact" w:wrap="none" w:vAnchor="page" w:hAnchor="margin" w:x="28" w:y="6092"/>
        <w:rPr>
          <w:rStyle w:val="C18"/>
          <w:rtl w:val="0"/>
        </w:rPr>
      </w:pPr>
      <w:r>
        <w:rPr>
          <w:rStyle w:val="C18"/>
          <w:rtl w:val="0"/>
        </w:rPr>
        <w:t>Dokumentování a vyhodnocování informací, jejich evidence a příprava k předání klientovi (zpravodajská činnost)</w:t>
      </w:r>
    </w:p>
    <w:p>
      <w:pPr>
        <w:pStyle w:val="P24"/>
        <w:framePr w:w="6713" w:h="376" w:hRule="exact" w:wrap="none" w:vAnchor="page" w:hAnchor="margin" w:x="45" w:y="6738"/>
        <w:rPr>
          <w:rStyle w:val="C3"/>
          <w:rtl w:val="0"/>
        </w:rPr>
      </w:pPr>
    </w:p>
    <w:p>
      <w:pPr>
        <w:pStyle w:val="P25"/>
        <w:framePr w:w="6661" w:h="249" w:hRule="exact" w:wrap="none" w:vAnchor="page" w:hAnchor="margin" w:x="71" w:y="6809"/>
        <w:rPr>
          <w:rStyle w:val="C19"/>
          <w:rtl w:val="0"/>
        </w:rPr>
      </w:pPr>
      <w:r>
        <w:rPr>
          <w:rStyle w:val="C19"/>
          <w:rtl w:val="0"/>
        </w:rPr>
        <w:t>Kritéria hodnocení</w:t>
      </w:r>
    </w:p>
    <w:p>
      <w:pPr>
        <w:pStyle w:val="P26"/>
        <w:framePr w:w="3918" w:h="376" w:hRule="exact" w:wrap="none" w:vAnchor="page" w:hAnchor="margin" w:x="6803" w:y="6738"/>
        <w:rPr>
          <w:rStyle w:val="C3"/>
          <w:rtl w:val="0"/>
        </w:rPr>
      </w:pPr>
    </w:p>
    <w:p>
      <w:pPr>
        <w:pStyle w:val="P27"/>
        <w:framePr w:w="3836" w:h="249" w:hRule="exact" w:wrap="none" w:vAnchor="page" w:hAnchor="margin" w:x="6859" w:y="6809"/>
        <w:rPr>
          <w:rStyle w:val="C20"/>
          <w:rtl w:val="0"/>
        </w:rPr>
      </w:pPr>
      <w:r>
        <w:rPr>
          <w:rStyle w:val="C20"/>
          <w:rtl w:val="0"/>
        </w:rPr>
        <w:t>Způsoby ověření</w:t>
      </w:r>
    </w:p>
    <w:p>
      <w:pPr>
        <w:pStyle w:val="P12"/>
        <w:framePr w:w="6710" w:h="831" w:hRule="exact" w:wrap="none" w:vAnchor="page" w:hAnchor="margin" w:x="45" w:y="7115"/>
        <w:rPr>
          <w:rStyle w:val="C3"/>
          <w:rtl w:val="0"/>
        </w:rPr>
      </w:pPr>
    </w:p>
    <w:p>
      <w:pPr>
        <w:pStyle w:val="P13"/>
        <w:framePr w:w="6658" w:h="704" w:hRule="exact" w:wrap="none" w:vAnchor="page" w:hAnchor="margin" w:x="71" w:y="7171"/>
        <w:rPr>
          <w:rStyle w:val="C11"/>
          <w:rtl w:val="0"/>
        </w:rPr>
      </w:pPr>
      <w:r>
        <w:rPr>
          <w:rStyle w:val="C11"/>
          <w:rtl w:val="0"/>
        </w:rPr>
        <w:t>a) Vysvětlit popis postupu při analýze a třídění informací v rámci zpravodajského postupu a dokumentování jednotlivých zpravodajských produktů</w:t>
      </w:r>
    </w:p>
    <w:p>
      <w:pPr>
        <w:pStyle w:val="P28"/>
        <w:framePr w:w="3921" w:h="831" w:hRule="exact" w:wrap="none" w:vAnchor="page" w:hAnchor="margin" w:x="6800" w:y="7115"/>
        <w:rPr>
          <w:rStyle w:val="C3"/>
          <w:rtl w:val="0"/>
        </w:rPr>
      </w:pPr>
    </w:p>
    <w:p>
      <w:pPr>
        <w:pStyle w:val="P29"/>
        <w:framePr w:w="3839" w:h="704" w:hRule="exact" w:wrap="none" w:vAnchor="page" w:hAnchor="margin" w:x="6856" w:y="7171"/>
        <w:rPr>
          <w:rStyle w:val="C21"/>
          <w:rtl w:val="0"/>
        </w:rPr>
      </w:pPr>
      <w:r>
        <w:rPr>
          <w:rStyle w:val="C21"/>
          <w:rtl w:val="0"/>
        </w:rPr>
        <w:t>Ústní ověření</w:t>
      </w:r>
    </w:p>
    <w:p>
      <w:pPr>
        <w:pStyle w:val="P16"/>
        <w:framePr w:w="6710" w:h="607" w:hRule="exact" w:wrap="none" w:vAnchor="page" w:hAnchor="margin" w:x="45" w:y="7946"/>
        <w:rPr>
          <w:rStyle w:val="C3"/>
          <w:rtl w:val="0"/>
        </w:rPr>
      </w:pPr>
    </w:p>
    <w:p>
      <w:pPr>
        <w:pStyle w:val="P17"/>
        <w:framePr w:w="6658" w:h="480" w:hRule="exact" w:wrap="none" w:vAnchor="page" w:hAnchor="margin" w:x="71" w:y="8002"/>
        <w:rPr>
          <w:rStyle w:val="C13"/>
          <w:rtl w:val="0"/>
        </w:rPr>
      </w:pPr>
      <w:r>
        <w:rPr>
          <w:rStyle w:val="C13"/>
          <w:rtl w:val="0"/>
        </w:rPr>
        <w:t>b) Vysvětlit analýzu informací o činnostech osob, průběhu událostí, situací a jevů a jejich legalizaci</w:t>
      </w:r>
    </w:p>
    <w:p>
      <w:pPr>
        <w:pStyle w:val="P30"/>
        <w:framePr w:w="3921" w:h="607" w:hRule="exact" w:wrap="none" w:vAnchor="page" w:hAnchor="margin" w:x="6800" w:y="7946"/>
        <w:rPr>
          <w:rStyle w:val="C3"/>
          <w:rtl w:val="0"/>
        </w:rPr>
      </w:pPr>
    </w:p>
    <w:p>
      <w:pPr>
        <w:pStyle w:val="P31"/>
        <w:framePr w:w="3839" w:h="480" w:hRule="exact" w:wrap="none" w:vAnchor="page" w:hAnchor="margin" w:x="6856" w:y="8002"/>
        <w:rPr>
          <w:rStyle w:val="C22"/>
          <w:rtl w:val="0"/>
        </w:rPr>
      </w:pPr>
      <w:r>
        <w:rPr>
          <w:rStyle w:val="C22"/>
          <w:rtl w:val="0"/>
        </w:rPr>
        <w:t>Ústní ověření</w:t>
      </w:r>
    </w:p>
    <w:p>
      <w:pPr>
        <w:pStyle w:val="P12"/>
        <w:framePr w:w="6710" w:h="831" w:hRule="exact" w:wrap="none" w:vAnchor="page" w:hAnchor="margin" w:x="45" w:y="8552"/>
        <w:rPr>
          <w:rStyle w:val="C3"/>
          <w:rtl w:val="0"/>
        </w:rPr>
      </w:pPr>
    </w:p>
    <w:p>
      <w:pPr>
        <w:pStyle w:val="P13"/>
        <w:framePr w:w="6658" w:h="704" w:hRule="exact" w:wrap="none" w:vAnchor="page" w:hAnchor="margin" w:x="71" w:y="8608"/>
        <w:rPr>
          <w:rStyle w:val="C11"/>
          <w:rtl w:val="0"/>
        </w:rPr>
      </w:pPr>
      <w:r>
        <w:rPr>
          <w:rStyle w:val="C11"/>
          <w:rtl w:val="0"/>
        </w:rPr>
        <w:t>c) Vysvětlit oprávněnost a povinnost evidování výsledků zpravodajského dokumentování s ohledem na zákon o ochranně osobních údajů, a zákon o utajovaných informacích</w:t>
      </w:r>
    </w:p>
    <w:p>
      <w:pPr>
        <w:pStyle w:val="P28"/>
        <w:framePr w:w="3921" w:h="831" w:hRule="exact" w:wrap="none" w:vAnchor="page" w:hAnchor="margin" w:x="6800" w:y="8552"/>
        <w:rPr>
          <w:rStyle w:val="C3"/>
          <w:rtl w:val="0"/>
        </w:rPr>
      </w:pPr>
    </w:p>
    <w:p>
      <w:pPr>
        <w:pStyle w:val="P29"/>
        <w:framePr w:w="3839" w:h="704" w:hRule="exact" w:wrap="none" w:vAnchor="page" w:hAnchor="margin" w:x="6856" w:y="8608"/>
        <w:rPr>
          <w:rStyle w:val="C21"/>
          <w:rtl w:val="0"/>
        </w:rPr>
      </w:pPr>
      <w:r>
        <w:rPr>
          <w:rStyle w:val="C21"/>
          <w:rtl w:val="0"/>
        </w:rPr>
        <w:t>Ústní ověření</w:t>
      </w:r>
    </w:p>
    <w:p>
      <w:pPr>
        <w:pStyle w:val="P16"/>
        <w:framePr w:w="6710" w:h="831" w:hRule="exact" w:wrap="none" w:vAnchor="page" w:hAnchor="margin" w:x="45" w:y="9384"/>
        <w:rPr>
          <w:rStyle w:val="C3"/>
          <w:rtl w:val="0"/>
        </w:rPr>
      </w:pPr>
    </w:p>
    <w:p>
      <w:pPr>
        <w:pStyle w:val="P17"/>
        <w:framePr w:w="6658" w:h="704" w:hRule="exact" w:wrap="none" w:vAnchor="page" w:hAnchor="margin" w:x="71" w:y="9440"/>
        <w:rPr>
          <w:rStyle w:val="C13"/>
          <w:rtl w:val="0"/>
        </w:rPr>
      </w:pPr>
      <w:r>
        <w:rPr>
          <w:rStyle w:val="C13"/>
          <w:rtl w:val="0"/>
        </w:rPr>
        <w:t>d) Vysvětlit postup ukládání dat a ostatních podkladů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384"/>
        <w:rPr>
          <w:rStyle w:val="C3"/>
          <w:rtl w:val="0"/>
        </w:rPr>
      </w:pPr>
    </w:p>
    <w:p>
      <w:pPr>
        <w:pStyle w:val="P31"/>
        <w:framePr w:w="3839" w:h="704" w:hRule="exact" w:wrap="none" w:vAnchor="page" w:hAnchor="margin" w:x="6856" w:y="9440"/>
        <w:rPr>
          <w:rStyle w:val="C22"/>
          <w:rtl w:val="0"/>
        </w:rPr>
      </w:pPr>
      <w:r>
        <w:rPr>
          <w:rStyle w:val="C22"/>
          <w:rtl w:val="0"/>
        </w:rPr>
        <w:t>Ústní ověření</w:t>
      </w:r>
    </w:p>
    <w:p>
      <w:pPr>
        <w:pStyle w:val="P32"/>
        <w:framePr w:w="10710" w:h="248" w:hRule="exact" w:wrap="none" w:vAnchor="page" w:hAnchor="margin" w:x="28" w:y="10328"/>
        <w:rPr>
          <w:rStyle w:val="C23"/>
          <w:rtl w:val="0"/>
        </w:rPr>
      </w:pPr>
      <w:r>
        <w:rPr>
          <w:rStyle w:val="C23"/>
          <w:rtl w:val="0"/>
        </w:rPr>
        <w:t>Je třeba splnit všechna kritéria.</w:t>
      </w:r>
    </w:p>
    <w:p>
      <w:pPr>
        <w:pStyle w:val="P23"/>
        <w:framePr w:w="10710" w:h="340" w:hRule="exact" w:wrap="none" w:vAnchor="page" w:hAnchor="margin" w:x="28" w:y="10764"/>
        <w:rPr>
          <w:rStyle w:val="C18"/>
          <w:rtl w:val="0"/>
        </w:rPr>
      </w:pPr>
      <w:r>
        <w:rPr>
          <w:rStyle w:val="C18"/>
          <w:rtl w:val="0"/>
        </w:rPr>
        <w:t>Zpracování a analyzování informací při zpravodajské práci</w:t>
      </w:r>
    </w:p>
    <w:p>
      <w:pPr>
        <w:pStyle w:val="P24"/>
        <w:framePr w:w="6713" w:h="376" w:hRule="exact" w:wrap="none" w:vAnchor="page" w:hAnchor="margin" w:x="45" w:y="11203"/>
        <w:rPr>
          <w:rStyle w:val="C3"/>
          <w:rtl w:val="0"/>
        </w:rPr>
      </w:pPr>
    </w:p>
    <w:p>
      <w:pPr>
        <w:pStyle w:val="P25"/>
        <w:framePr w:w="6661" w:h="249" w:hRule="exact" w:wrap="none" w:vAnchor="page" w:hAnchor="margin" w:x="71" w:y="11274"/>
        <w:rPr>
          <w:rStyle w:val="C19"/>
          <w:rtl w:val="0"/>
        </w:rPr>
      </w:pPr>
      <w:r>
        <w:rPr>
          <w:rStyle w:val="C19"/>
          <w:rtl w:val="0"/>
        </w:rPr>
        <w:t>Kritéria hodnocení</w:t>
      </w:r>
    </w:p>
    <w:p>
      <w:pPr>
        <w:pStyle w:val="P26"/>
        <w:framePr w:w="3918" w:h="376" w:hRule="exact" w:wrap="none" w:vAnchor="page" w:hAnchor="margin" w:x="6803" w:y="11203"/>
        <w:rPr>
          <w:rStyle w:val="C3"/>
          <w:rtl w:val="0"/>
        </w:rPr>
      </w:pPr>
    </w:p>
    <w:p>
      <w:pPr>
        <w:pStyle w:val="P27"/>
        <w:framePr w:w="3836" w:h="249" w:hRule="exact" w:wrap="none" w:vAnchor="page" w:hAnchor="margin" w:x="6859" w:y="11274"/>
        <w:rPr>
          <w:rStyle w:val="C20"/>
          <w:rtl w:val="0"/>
        </w:rPr>
      </w:pPr>
      <w:r>
        <w:rPr>
          <w:rStyle w:val="C20"/>
          <w:rtl w:val="0"/>
        </w:rPr>
        <w:t>Způsoby ověření</w:t>
      </w:r>
    </w:p>
    <w:p>
      <w:pPr>
        <w:pStyle w:val="P12"/>
        <w:framePr w:w="6710" w:h="607" w:hRule="exact" w:wrap="none" w:vAnchor="page" w:hAnchor="margin" w:x="45" w:y="11579"/>
        <w:rPr>
          <w:rStyle w:val="C3"/>
          <w:rtl w:val="0"/>
        </w:rPr>
      </w:pPr>
    </w:p>
    <w:p>
      <w:pPr>
        <w:pStyle w:val="P13"/>
        <w:framePr w:w="6658" w:h="480" w:hRule="exact" w:wrap="none" w:vAnchor="page" w:hAnchor="margin" w:x="71" w:y="11635"/>
        <w:rPr>
          <w:rStyle w:val="C11"/>
          <w:rtl w:val="0"/>
        </w:rPr>
      </w:pPr>
      <w:r>
        <w:rPr>
          <w:rStyle w:val="C11"/>
          <w:rtl w:val="0"/>
        </w:rPr>
        <w:t>a) Vysvětlit proces analýzy klíčové informace, určit příčiny a podmínky jejího vzniku a kontroly její úplnosti</w:t>
      </w:r>
    </w:p>
    <w:p>
      <w:pPr>
        <w:pStyle w:val="P28"/>
        <w:framePr w:w="3921" w:h="607" w:hRule="exact" w:wrap="none" w:vAnchor="page" w:hAnchor="margin" w:x="6800" w:y="11579"/>
        <w:rPr>
          <w:rStyle w:val="C3"/>
          <w:rtl w:val="0"/>
        </w:rPr>
      </w:pPr>
    </w:p>
    <w:p>
      <w:pPr>
        <w:pStyle w:val="P29"/>
        <w:framePr w:w="3839" w:h="480" w:hRule="exact" w:wrap="none" w:vAnchor="page" w:hAnchor="margin" w:x="6856" w:y="11635"/>
        <w:rPr>
          <w:rStyle w:val="C21"/>
          <w:rtl w:val="0"/>
        </w:rPr>
      </w:pPr>
      <w:r>
        <w:rPr>
          <w:rStyle w:val="C21"/>
          <w:rtl w:val="0"/>
        </w:rPr>
        <w:t>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b) Vysvětlit způsoby a možnosti předvídání jednání svého protějšku s důrazem na minimalizaci vzniku konfliktu a charakterizovat způsoby, jak je možné získat protějšek pro součinnost</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Předvést využití veřejných informačních registrů a databází</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 a ústní ověření</w:t>
      </w:r>
    </w:p>
    <w:p>
      <w:pPr>
        <w:pStyle w:val="P16"/>
        <w:framePr w:w="6710" w:h="607" w:hRule="exact" w:wrap="none" w:vAnchor="page" w:hAnchor="margin" w:x="45" w:y="13393"/>
        <w:rPr>
          <w:rStyle w:val="C3"/>
          <w:rtl w:val="0"/>
        </w:rPr>
      </w:pPr>
    </w:p>
    <w:p>
      <w:pPr>
        <w:pStyle w:val="P17"/>
        <w:framePr w:w="6658" w:h="480" w:hRule="exact" w:wrap="none" w:vAnchor="page" w:hAnchor="margin" w:x="71" w:y="13449"/>
        <w:rPr>
          <w:rStyle w:val="C13"/>
          <w:rtl w:val="0"/>
        </w:rPr>
      </w:pPr>
      <w:r>
        <w:rPr>
          <w:rStyle w:val="C13"/>
          <w:rtl w:val="0"/>
        </w:rPr>
        <w:t>d) Vysvětlit proces tvorby a prověřování detektivních verzí a zpravodajských hypotéz</w:t>
      </w:r>
    </w:p>
    <w:p>
      <w:pPr>
        <w:pStyle w:val="P30"/>
        <w:framePr w:w="3921" w:h="607" w:hRule="exact" w:wrap="none" w:vAnchor="page" w:hAnchor="margin" w:x="6800" w:y="13393"/>
        <w:rPr>
          <w:rStyle w:val="C3"/>
          <w:rtl w:val="0"/>
        </w:rPr>
      </w:pPr>
    </w:p>
    <w:p>
      <w:pPr>
        <w:pStyle w:val="P31"/>
        <w:framePr w:w="3839" w:h="480"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má formu písemné zkoušky a kombinace praktické a ústní zkoušky. Zkouška se skládá v českém jazyce. </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písemné, se prověřují formou testu.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u kterých je stanoven způsob prověření praktické předvedení, anebo ústní ověření se prověřují formou řešení typových situací.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sestaví test náhodným výběrem ze souboru testových otázek a při přípravě testu zabezpečí vždy různé kombinace pořadí možných odpovědí pod písmeny a), b), c) u jednotlivých otázek.</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obsahuje tyto kompetence: Orientace v právních normách s důrazem na bezpečnostně právní problematiku a ochranu osobních údajů; Uplatňování forem, metod a prostředků soukromé detektivní činnosti a jejich praktické naplňování; Ovládání prostředků a pomůcek pro zpravodajskou činnost v rámci soukromé detektivní činnosti. Každá kompetence je zastoupena v jedné nebo několika skupinách otázek. Při každé zkoušce musí být ověřeny všechny kompetence kvalifikačního standardu. Každé písemně ověřované kritérium musí být zastoupeno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alespoň 2x. Celková velikost souboru testových otázek musí být minimálně 60 s tím, že každé písemně ověřované kritérium musí být zastoupeno alespoň 5 otázkami. Celkový počet otázek v testu musí být 30. Určený člen komise poučí uchazeče o způsobu práce s testem před zahájením časového limitu.</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úspěšnému vykonání písemné části zkoušky je nutné odpovědět nejméně 80 %, to je 24 otázek testu správně.</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a ústní část zkoušky je založena na řešení konkrétních typových bezpečnostních nebo preventivně bezpečnostních situací. Uchazeč musí vyřešit dvě náhodně vybrané typové situace, vždy jednu ze skupiny A a jednu ze skupiny B souboru typových situací. Skupina A ověřuje kompetence Orientace v právních normách s důrazem na bezpečnostně právní problematiku a ochranu osobních údajů; Uplatňování forem, metod a prostředků soukromé detektivní činnosti a jejich praktické naplňování. Skupina B ověřuje kompetence: Ovládání prostředků a pomůcek pro zpravodajskou činnost v rámci soukromé detektivní činnosti; Dokumentování a vyhodnocování informací, jejich evidence a příprava k předání klientovi (zpravodajská činnost); Zpracování a analyzování informací.</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praktické a ústní části zkoušky musí být úspěšně vyřešeny obě typové situace. V každé typové situaci musí být splněny všechny úkoly (otázky) požadované k jejímu řešení. Autorizovaná osoba musí mít minimálně 10 typových situací skupiny A a 10 skupiny B. Při řešení typové situace se připouští dvě odchýlení. Za odchýlení se považuje použití nesprávného výrazu nebo záměna pořadí činností, které nemají vliv na celkově správné řešení situace (odpovědi).</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keepNext w:val="0"/>
        <w:keepLines w:val="0"/>
        <w:framePr w:w="10766" w:h="11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testu včetně odpovědí uchazeče je součástí záznamu o průběhu a výsledku zkoušky a autorizovaná osoba jej musí archivovat v souladu s § 8 vyhlášky č. 208/2007 Sb., o podrobnostech stanovených k provedení zákona o uznávání výsledků dalšího vzdělávání.</w:t>
      </w:r>
    </w:p>
    <w:p>
      <w:pPr>
        <w:pStyle w:val="P33"/>
        <w:framePr w:w="10766" w:h="1837" w:hRule="exact" w:wrap="none" w:vAnchor="page" w:hAnchor="margin" w:x="0" w:y="14091"/>
        <w:rPr>
          <w:rStyle w:val="C3"/>
          <w:rtl w:val="0"/>
        </w:rPr>
      </w:pPr>
    </w:p>
    <w:p>
      <w:pPr>
        <w:pStyle w:val="P35"/>
        <w:framePr w:w="10710" w:h="340" w:hRule="exact" w:wrap="none" w:vAnchor="page" w:hAnchor="margin" w:x="28" w:y="14091"/>
        <w:rPr>
          <w:rStyle w:val="C25"/>
          <w:rtl w:val="0"/>
        </w:rPr>
      </w:pPr>
      <w:r>
        <w:rPr>
          <w:rStyle w:val="C25"/>
          <w:rtl w:val="0"/>
        </w:rPr>
        <w:t>Výsledné hodnocení</w:t>
      </w:r>
    </w:p>
    <w:p>
      <w:pPr>
        <w:keepNext w:val="0"/>
        <w:keepLines w:val="0"/>
        <w:framePr w:w="10766" w:h="1497" w:hRule="exact" w:wrap="none" w:vAnchor="page" w:hAnchor="margin" w:x="0" w:y="14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308"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Počet zkoušejících</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zaměstnancem, statutárním orgánem nebo členem statutárního orgánu stejného subjektu jako žadatel o zkoušku ani podnikatel, který je zaměstnavatelem nebo, u kterého žadatel vykonává činnost ostraha majetku a osob.</w:t>
      </w:r>
    </w:p>
    <w:p>
      <w:pPr>
        <w:pStyle w:val="P33"/>
        <w:framePr w:w="10766" w:h="9283" w:hRule="exact" w:wrap="none" w:vAnchor="page" w:hAnchor="margin" w:x="0" w:y="4916"/>
        <w:rPr>
          <w:rStyle w:val="C3"/>
          <w:rtl w:val="0"/>
        </w:rPr>
      </w:pPr>
    </w:p>
    <w:p>
      <w:pPr>
        <w:pStyle w:val="P35"/>
        <w:framePr w:w="10710" w:h="547" w:hRule="exact" w:wrap="none" w:vAnchor="page" w:hAnchor="margin" w:x="28" w:y="4916"/>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minimální kvalifikační požadavky: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5 let praxe v oboru zaměstnání operativní pracovník, kriminalistický analytik, obrana a ochrana (viz obory zaměstnání MPSV) a v pozici soukromý detektiv, z toho minimálně dva roky v posledních pěti letech před podáním žádosti o autorizaci praxi v činnosti soukromého detektiva (viz. Nařízení vlády č. 278/2008 Sb., o obsahových náplních jednotlivých živností), nebo minimálně 5 let pedagogické praxe v oboru bezpečnostně právní činnost nebo bezpečnostní služby, z toho minimálně jeden rok v posledních třech letech před podáním žádosti o autorizaci (doložit vysokoškolským diplomem a dokumenty prokazujícími praxi),</w:t>
      </w:r>
    </w:p>
    <w:p>
      <w:pPr>
        <w:keepNext w:val="0"/>
        <w:keepLines w:val="1"/>
        <w:framePr w:w="10766" w:h="8735" w:hRule="exact" w:wrap="none" w:vAnchor="page" w:hAnchor="margin" w:x="0" w:y="546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uživatelská dovednost práce s počítačem a internetem (doložit čestným prohlášením).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musí být schopna organizačně zajistit řádný průběh zkoušky a zajistit nezbytné materiální a technické předpoklady pro provedení zkoušky (doložit čestným prohlášením, viz dále). </w:t>
      </w:r>
    </w:p>
    <w:p>
      <w:pPr>
        <w:keepNext w:val="0"/>
        <w:keepLines w:val="1"/>
        <w:framePr w:w="10766" w:h="8735" w:hRule="exact" w:wrap="none" w:vAnchor="page" w:hAnchor="margin" w:x="0" w:y="546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si může vyžádat stanovisko k odborné způsobilosti žadatele o autorizaci vydané věcně příslušným profesním společenstvem ve smyslu § 50 a násl. zákona č. 500/2004 Sb., správní řád.</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Autorizující orgán může přizvat pracovníky profesních společenstev ke kontrole výkonu odborné způsobilosti autorizované osoby v průběhu platnosti autorizace a také správnosti postupu při provádění zkoušek a vydávání osvědčení (viz § 22 písm. e zákona č. 179/2006 Sb. v platném znění a § 2 a 9 zákona č. 552/1991 Sb. v platném znění) a přihlédne k jejich odbornému názoru.</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5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vnitra ČR, www.mvcr.cz.</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0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čestné prohlášení dokládající soulad jeho materiálních a technických předpokladů pro účely zkoušky s požadavky uvedenými dále. Pokud žadatel o autorizaci bude při zkouškách využívat materiálně-technické vybavení jiného subjektu, přiloží k žádosti o udělení autorizace nebo prodloužení platnosti autorizace příslušnou smlouvu umožňující jeho využívání.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řádné řešení zadaných typových situací,</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476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pStyle w:val="P33"/>
        <w:framePr w:w="10766" w:h="1612" w:hRule="exact" w:wrap="none" w:vAnchor="page" w:hAnchor="margin" w:x="0" w:y="7482"/>
        <w:rPr>
          <w:rStyle w:val="C3"/>
          <w:rtl w:val="0"/>
        </w:rPr>
      </w:pPr>
    </w:p>
    <w:p>
      <w:pPr>
        <w:pStyle w:val="P35"/>
        <w:framePr w:w="10710" w:h="340" w:hRule="exact" w:wrap="none" w:vAnchor="page" w:hAnchor="margin" w:x="28" w:y="7482"/>
        <w:rPr>
          <w:rStyle w:val="C25"/>
          <w:rtl w:val="0"/>
        </w:rPr>
      </w:pPr>
      <w:r>
        <w:rPr>
          <w:rStyle w:val="C25"/>
          <w:rtl w:val="0"/>
        </w:rPr>
        <w:t>Doba přípravy na zkoušku</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Písemnou část zkoušky absolvuje uchazeč bezprostředně po pokynu komise k zahájení činnosti.</w:t>
      </w:r>
    </w:p>
    <w:p>
      <w:pPr>
        <w:keepNext w:val="0"/>
        <w:keepLines w:val="0"/>
        <w:framePr w:w="10766" w:h="1271" w:hRule="exact" w:wrap="none" w:vAnchor="page" w:hAnchor="margin" w:x="0" w:y="7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praktickou a ústní část zkoušky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9321"/>
        <w:rPr>
          <w:rStyle w:val="C3"/>
          <w:rtl w:val="0"/>
        </w:rPr>
      </w:pPr>
    </w:p>
    <w:p>
      <w:pPr>
        <w:pStyle w:val="P35"/>
        <w:framePr w:w="10710" w:h="340" w:hRule="exact" w:wrap="none" w:vAnchor="page" w:hAnchor="margin" w:x="28" w:y="9321"/>
        <w:rPr>
          <w:rStyle w:val="C25"/>
          <w:rtl w:val="0"/>
        </w:rPr>
      </w:pPr>
      <w:r>
        <w:rPr>
          <w:rStyle w:val="C25"/>
          <w:rtl w:val="0"/>
        </w:rPr>
        <w:t>Doba pro vykonání zkoušky</w:t>
      </w:r>
    </w:p>
    <w:p>
      <w:pPr>
        <w:keepNext w:val="0"/>
        <w:keepLines w:val="0"/>
        <w:framePr w:w="10766" w:h="806" w:hRule="exact" w:wrap="none" w:vAnchor="page" w:hAnchor="margin" w:x="0" w:y="96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Písemná část zkoušky trvá 30 až 60 minut. Praktická a ústní část zkoušky trvá 60 až 90 minut. Celková doba trvání zkoušky je 90 až 150 minut. Zkoušku absolvuje uchazeč v jednom dni.</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 zpravodajský pracovník / detektivka zpravodajská pracovnice, 7.11.2026 18:01:24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6EA80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22540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7BFE21"/>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