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D1B41B" Type="http://schemas.openxmlformats.org/officeDocument/2006/relationships/officeDocument" Target="/word/document.xml" /><Relationship Id="coreR3FD1B41B" Type="http://schemas.openxmlformats.org/package/2006/relationships/metadata/core-properties" Target="/docProps/core.xml" /><Relationship Id="customR3FD1B4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zpravodajský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(zpravodajská činnost)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13:55:45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zpravodajskou činnost v rámci soukromé detektivní činnosti. Každá kompetence je zastoupena v jedné nebo několika skupinách otázek. Při každé zkoušce musí být ověřeny všechny kompetence kvalifikačního standardu. Každé písemně ověřované kritérium musí být zastoupeno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2x. Celková velikost souboru testových otázek musí být minimálně 60 s tím, že každé písemně ověřované kritérium musí být zastoupeno alespoň 5 otázkami.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právních normách s důrazem na bezpečnostně právní problematiku a ochranu osobních údajů; Uplatňování forem, metod a prostředků soukromé detektivní činnosti a jejich praktické naplňování. Skupina B ověřuje kompetence: Ovládání prostředků a pomůcek pro zpravodajskou činnost v rámci soukromé detektivní činnosti; Dokumentování a vyhodnocování informací, jejich evidence a příprava k předání klientovi (zpravodajská činnost); Zpracování a analyzování informací.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Autorizovaná osoba musí mít minimálně 10 typových situací skupiny A a 10 skupiny B.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13:55:45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13:55:45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