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E1F50" Type="http://schemas.openxmlformats.org/officeDocument/2006/relationships/officeDocument" Target="/word/document.xml" /><Relationship Id="coreR635E1F50" Type="http://schemas.openxmlformats.org/package/2006/relationships/metadata/core-properties" Target="/docProps/core.xml" /><Relationship Id="customR635E1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4:36:50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soukromou detektivní činnost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Orientovat se v občanském a obchodním právu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Orientovat se v živnostenském zákoně, pracovním právu a daňových předpisech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Orientovat se v trestním právu, trestním řádu, správního práva a správního řádu s důrazem na přestupkový zákon a zákon o zbraních a střelivu</w:t>
      </w:r>
    </w:p>
    <w:p>
      <w:pPr>
        <w:pStyle w:val="P30"/>
        <w:framePr w:w="3921" w:h="831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42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6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9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9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</w:t>
      </w:r>
    </w:p>
    <w:p>
      <w:pPr>
        <w:pStyle w:val="P30"/>
        <w:framePr w:w="3921" w:h="376" w:hRule="exact" w:wrap="none" w:vAnchor="page" w:hAnchor="margin" w:x="6800" w:y="69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Uplatňování forem, metod a prostředků soukromé detektivní činnosti a jejich praktické naplňování</w:t>
      </w:r>
    </w:p>
    <w:p>
      <w:pPr>
        <w:pStyle w:val="P24"/>
        <w:framePr w:w="6713" w:h="376" w:hRule="exact" w:wrap="none" w:vAnchor="page" w:hAnchor="margin" w:x="45" w:y="8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a) Realizovat formy detektivní činnosti –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b) Vysvětlit metody soukromé detektivní činnosti včetně kriminalistických postupů a zpravodajské sociotechniky</w:t>
      </w:r>
    </w:p>
    <w:p>
      <w:pPr>
        <w:pStyle w:val="P30"/>
        <w:framePr w:w="3921" w:h="607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28"/>
        <w:rPr>
          <w:rStyle w:val="C11"/>
          <w:rtl w:val="0"/>
        </w:rPr>
      </w:pPr>
      <w:r>
        <w:rPr>
          <w:rStyle w:val="C11"/>
          <w:rtl w:val="0"/>
        </w:rPr>
        <w:t>c) Charakterizovat kriminologické, kriminalistické, psychologické a zpravodajské aspekty v soukromé detektivní činnosti</w:t>
      </w:r>
    </w:p>
    <w:p>
      <w:pPr>
        <w:pStyle w:val="P28"/>
        <w:framePr w:w="3921" w:h="607" w:hRule="exact" w:wrap="none" w:vAnchor="page" w:hAnchor="margin" w:x="6800" w:y="10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2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35"/>
        <w:rPr>
          <w:rStyle w:val="C13"/>
          <w:rtl w:val="0"/>
        </w:rPr>
      </w:pPr>
      <w:r>
        <w:rPr>
          <w:rStyle w:val="C13"/>
          <w:rtl w:val="0"/>
        </w:rPr>
        <w:t>d) Předvést použití vhodných komunikačních technik a psychologie osobnosti v rámci uplatňování metod soukromé detektivní činnosti</w:t>
      </w:r>
    </w:p>
    <w:p>
      <w:pPr>
        <w:pStyle w:val="P30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41"/>
        <w:rPr>
          <w:rStyle w:val="C11"/>
          <w:rtl w:val="0"/>
        </w:rPr>
      </w:pPr>
      <w:r>
        <w:rPr>
          <w:rStyle w:val="C11"/>
          <w:rtl w:val="0"/>
        </w:rPr>
        <w:t>e) Charakterizovat jednotlivé zdroje informací (otevřené, speciální) s důrazem na možnou důkazní hodnotu a znalost zpravodajského cyklu</w:t>
      </w:r>
    </w:p>
    <w:p>
      <w:pPr>
        <w:pStyle w:val="P28"/>
        <w:framePr w:w="3921" w:h="607" w:hRule="exact" w:wrap="none" w:vAnchor="page" w:hAnchor="margin" w:x="6800" w:y="11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2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4:36:50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prostředků a pomůcek pro zpravodajskou činnost v rámci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kriminalistických, taktických a technických metodách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Pořídit fotografické, filmové a zvukové záznamy s ohledem na legálnost a nelegálnost takovýchto postupů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metody vyhledávání skrytých odposlechových zařízení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možnosti využití detektorů kovů, optických prostředků a prostředků nočního vidění v činnosti soukromé bezpečnostní služby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použití obranných prostředků při výkonu soukromé detektivní činnosti s důrazem na znalost okolností vylučujících protiprávnost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24"/>
        <w:framePr w:w="6713" w:h="376" w:hRule="exact" w:wrap="none" w:vAnchor="page" w:hAnchor="margin" w:x="45" w:y="67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zpravodajského postupu a dokumentování jednotlivých zpravodajských produktů</w:t>
      </w:r>
    </w:p>
    <w:p>
      <w:pPr>
        <w:pStyle w:val="P28"/>
        <w:framePr w:w="3921" w:h="607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b) Vysvětlit analýzu informací o činnostech osob, průběhu událostí, situací a jevů a jejich legalizaci</w:t>
      </w:r>
    </w:p>
    <w:p>
      <w:pPr>
        <w:pStyle w:val="P30"/>
        <w:framePr w:w="3921" w:h="607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zpravodajského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15"/>
        <w:rPr>
          <w:rStyle w:val="C13"/>
          <w:rtl w:val="0"/>
        </w:rPr>
      </w:pPr>
      <w:r>
        <w:rPr>
          <w:rStyle w:val="C13"/>
          <w:rtl w:val="0"/>
        </w:rPr>
        <w:t>d) Vysvětlit postup ukládání dat a ostatních podkladů v souladu s platnou legislativou, včetně ukládání nezbytné dokumentace o případu s ohledem na legislativu v oblasti daní, účetnictví a živnostenských předpisů</w:t>
      </w:r>
    </w:p>
    <w:p>
      <w:pPr>
        <w:pStyle w:val="P30"/>
        <w:framePr w:w="3921" w:h="831" w:hRule="exact" w:wrap="none" w:vAnchor="page" w:hAnchor="margin" w:x="6800" w:y="9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39"/>
        <w:rPr>
          <w:rStyle w:val="C18"/>
          <w:rtl w:val="0"/>
        </w:rPr>
      </w:pPr>
      <w:r>
        <w:rPr>
          <w:rStyle w:val="C18"/>
          <w:rtl w:val="0"/>
        </w:rPr>
        <w:t>Zpracování a analyzování informací při zpravodajské práci</w:t>
      </w:r>
    </w:p>
    <w:p>
      <w:pPr>
        <w:pStyle w:val="P24"/>
        <w:framePr w:w="6713" w:h="376" w:hRule="exact" w:wrap="none" w:vAnchor="page" w:hAnchor="margin" w:x="45" w:y="10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a) Vysvětlit proces analýzy klíčové informace a kontroly její úplnosti, určit příčiny a podmínky jejího vzniku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b) Vysvětlit způsoby a možnosti předvídání jednání svého protějšku s důrazem na minimalizaci vzniku konfliktu a charakterizovat způsoby, jak je možné získat protějšek pro součinnost</w:t>
      </w:r>
    </w:p>
    <w:p>
      <w:pPr>
        <w:pStyle w:val="P30"/>
        <w:framePr w:w="3921" w:h="831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c) Předvést využití veřejných informačních registrů a databází</w:t>
      </w:r>
    </w:p>
    <w:p>
      <w:pPr>
        <w:pStyle w:val="P28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Vysvětlit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4:36:50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6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66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66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8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8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2582" w:y="12891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16" w:h="230" w:hRule="exact" w:wrap="none" w:vAnchor="page" w:hAnchor="margin" w:x="3883" w:y="12891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39"/>
        <w:framePr w:w="375" w:h="245" w:hRule="exact" w:wrap="none" w:vAnchor="page" w:hAnchor="margin" w:x="28" w:y="131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512" w:y="1314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2136" w:y="1314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750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923" w:y="1314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926" w:y="1314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862" w:y="1314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774" w:y="13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508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681" w:y="1314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7195" w:y="1314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94" w:h="230" w:hRule="exact" w:wrap="none" w:vAnchor="page" w:hAnchor="margin" w:x="8054" w:y="13140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1248" w:y="1339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225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424" w:y="133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3292" w:y="133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3638" w:y="13390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4982" w:y="1339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5673" w:y="133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32" w:y="133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6379" w:y="1339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7315" w:y="1339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8227" w:y="13390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86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86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86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86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86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0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091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09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81" w:h="230" w:hRule="exact" w:wrap="none" w:vAnchor="page" w:hAnchor="margin" w:x="4972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596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6422" w:y="1409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411" w:y="140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23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726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9052" w:y="1409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78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111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189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261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339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429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494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76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72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7012" w:y="1432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7560" w:y="1432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7828" w:y="14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419" w:y="1432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9244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4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1670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76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518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3691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725" w:h="230" w:hRule="exact" w:wrap="none" w:vAnchor="page" w:hAnchor="margin" w:x="4603" w:y="1455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371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6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724" w:y="1455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1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0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15022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1502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15022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150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150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1502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150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150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1502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150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1502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1502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1502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49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49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49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49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49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49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49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49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49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49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49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49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49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49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4:36:50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39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394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39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39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394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62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6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625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625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62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6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85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85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85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85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8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85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8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85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30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308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308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30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30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483" w:y="308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8030" w:y="3085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9331" w:y="3085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152" w:y="3316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776" w:y="331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39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563" w:y="331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566" w:y="331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502" w:y="331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414" w:y="331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14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321" w:y="33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835" w:y="331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694" w:y="3316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8784" w:y="331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561" w:y="3316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9753" w:y="331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354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1977" w:y="3546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2836" w:y="354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84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012" w:y="354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5227" w:y="3546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6571" w:y="3546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726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968" w:y="354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8904" w:y="354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9816" w:y="354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483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1656" w:y="377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057" w:y="3777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3993" w:y="377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507" w:y="3777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366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489" w:y="3777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224" w:y="3777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17" w:h="230" w:hRule="exact" w:wrap="none" w:vAnchor="page" w:hAnchor="margin" w:x="9158" w:y="3777"/>
        <w:rPr>
          <w:rStyle w:val="C27"/>
          <w:rtl w:val="0"/>
        </w:rPr>
      </w:pPr>
      <w:r>
        <w:rPr>
          <w:rStyle w:val="C27"/>
          <w:rtl w:val="0"/>
        </w:rPr>
        <w:t>detektiva</w:t>
      </w:r>
    </w:p>
    <w:p>
      <w:pPr>
        <w:pStyle w:val="P38"/>
        <w:framePr w:w="1258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1329" w:y="4007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13" w:h="230" w:hRule="exact" w:wrap="none" w:vAnchor="page" w:hAnchor="margin" w:x="2140" w:y="400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196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369" w:y="4007"/>
        <w:rPr>
          <w:rStyle w:val="C27"/>
          <w:rtl w:val="0"/>
        </w:rPr>
      </w:pPr>
      <w:r>
        <w:rPr>
          <w:rStyle w:val="C27"/>
          <w:rtl w:val="0"/>
        </w:rPr>
        <w:t>analyzování</w:t>
      </w:r>
    </w:p>
    <w:p>
      <w:pPr>
        <w:pStyle w:val="P38"/>
        <w:framePr w:w="836" w:h="230" w:hRule="exact" w:wrap="none" w:vAnchor="page" w:hAnchor="margin" w:x="4492" w:y="400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5371" w:y="40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91" w:h="230" w:hRule="exact" w:wrap="none" w:vAnchor="page" w:hAnchor="margin" w:x="5654" w:y="4007"/>
        <w:rPr>
          <w:rStyle w:val="C27"/>
          <w:rtl w:val="0"/>
        </w:rPr>
      </w:pPr>
      <w:r>
        <w:rPr>
          <w:rStyle w:val="C27"/>
          <w:rtl w:val="0"/>
        </w:rPr>
        <w:t>zpravodajské</w:t>
      </w:r>
    </w:p>
    <w:p>
      <w:pPr>
        <w:pStyle w:val="P38"/>
        <w:framePr w:w="505" w:h="230" w:hRule="exact" w:wrap="none" w:vAnchor="page" w:hAnchor="margin" w:x="6888" w:y="4007"/>
        <w:rPr>
          <w:rStyle w:val="C27"/>
          <w:rtl w:val="0"/>
        </w:rPr>
      </w:pPr>
      <w:r>
        <w:rPr>
          <w:rStyle w:val="C27"/>
          <w:rtl w:val="0"/>
        </w:rPr>
        <w:t>práci.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47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4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47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47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47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47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4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47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70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708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708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708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708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70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1181" w:h="230" w:hRule="exact" w:wrap="none" w:vAnchor="page" w:hAnchor="margin" w:x="5424" w:y="47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64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7252" w:y="47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742" w:y="470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8078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48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9331" w:y="4708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139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8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61" w:y="49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2044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2779" w:y="4938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3028" w:y="49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3331" w:y="49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3945" w:y="4938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4593" w:y="493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5284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5553" w:y="4938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6379" w:y="493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7728" w:y="493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8020" w:y="493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8932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9201" w:y="493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10060" w:y="493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1238" w:y="5169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1886" w:y="51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2390" w:y="5169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3158" w:y="516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3782" w:y="5169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4584" w:y="51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5088" w:y="5169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5745" w:y="5169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6091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6374" w:y="5169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7108" w:y="516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7876" w:y="516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8491" w:y="516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9182" w:y="5169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63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6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63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63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6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86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86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86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86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86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8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86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58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256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428" w:y="586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806" w:y="58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987" w:y="58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9091" w:y="58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792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897" w:y="610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1732" w:y="610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433" w:y="6100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4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3013" w:hRule="exact" w:wrap="none" w:vAnchor="page" w:hAnchor="margin" w:x="0" w:y="11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 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4:36:50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1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těchto požadavků: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magisterském studijním programu a nejméně 5 let odborné praxe v oboru zaměstnání operativní pracovník, kriminalistický analytik, obrana a ochrana nebo v pozici soukromý detektiv.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získané absolvováním studia v magisterském studijním programu a nejméně 5 let odborné praxe jako pedagog vyšší odborné školy v oborech zaměřených na bezpečnostně právní činnost nebo bezpečnostní služby.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106" w:hRule="exact" w:wrap="none" w:vAnchor="page" w:hAnchor="margin" w:x="0" w:y="6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9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376" w:hRule="exact" w:wrap="none" w:vAnchor="page" w:hAnchor="margin" w:x="0" w:y="121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2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7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4:36:50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4:36:50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59C3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96205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B89D5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55207B0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