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4B2F14" Type="http://schemas.openxmlformats.org/officeDocument/2006/relationships/officeDocument" Target="/word/document.xml" /><Relationship Id="coreR324B2F14" Type="http://schemas.openxmlformats.org/package/2006/relationships/metadata/core-properties" Target="/docProps/core.xml" /><Relationship Id="customR324B2F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Detektiv zpravodajský pracovník (kód: 68-010-R)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Detektiv zpravodajský pracovník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právních normách a ustanoveních s důrazem na bezpečnostněprávní problematiku a ochranu osobních údajů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Uplatňování forem, metod a prostředků soukromé detektivní činnosti a jejich praktické naplňování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Ovládání prostředků a pomůcek pro zpravodajskou činnost v rámci soukromé detektivní činnosti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Dokumentování a vyhodnocování informací, jejich evidence a příprava k předání klientovi (zpravodajská činnost)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Zpracování a analyzování informací při zpravodajské práci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18.02.2015 do: 07.09.2021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pracovník, 7.11.2026 18:01:22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technicky schopna zajistit zveřejnění termínu a místa konání zkoušky a dalších nezbytných informací na internetových stránkách, a to v termínu odeslání pozvánky ke zkoušce.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ověří doklady, které musí uchazeč předložit, aby zkouška proběhla v souladu s platnými právními předpisy. Zdravotní způsobilost v rozsahu odpovídající ověřované kvalifikaci není požadována. Před zahájením vlastního ověřování musí být uchazeč seznámen s pracovištěm, organizací zkoušky a s požadavky bezpečnosti a ochrany zdraví při práci (BOZP), požární ochrany (PO) a dalšími omezeními a stanoví, které pomůcky uchazeč při zkoušce nesmí, resp. smí používat.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má formu písemné zkoušky a kombinace praktické a ústní zkoušky. Zkouška se skládá v českém jazyce. 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písemné, se prověřují formou testu.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předvedení, anebo ústní ověření se prověřují formou řešení typových situací.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 obsahuje tyto kompetence: Orientace v právních normách s důrazem na bezpečnostně právní problematiku a ochranu osobních údajů; Uplatňování forem, metod a prostředků soukromé detektivní činnosti a jejich praktické naplňování; Ovládání prostředků a pomůcek pro zpravodajskou činnost v rámci soukromé detektivní činnosti. Každá kompetence je zastoupena v jedné nebo několika skupinách otázek. Při každé zkoušce musí být ověřeny všechny kompetence kvalifikačního standardu. Početní zastoupení jednotlivých skupin otázek v testu je stanoveno klíčem, který je součástí souboru otázek. Celkový počet otázek v testu musí být 30. Určený člen komise poučí uchazeče o způsobu práce s testem před zahájením časového limitu.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úspěšnému vykonání písemné části zkoušky je nutné odpovědět nejméně 80 %, to je 24 otázek testu správně. Úspěšné vykonání písemné zkoušky je podmínkou pro konání praktické a ústní části zkoušky.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a ústní část zkoušky je založena na řešení konkrétních typových bezpečnostních nebo preventivně bezpečnostních situací. Uchazeč musí vyřešit dvě náhodně vybrané typové situace, vždy jednu ze skupiny A a jednu ze skupiny B souboru typových situací. Skupina A ověřuje kompetence Orientace v právních normách s důrazem na bezpečnostně právní problematiku a ochranu osobních údajů; Uplatňování forem, metod a prostředků soukromé detektivní činnosti a jejich praktické naplňování. Skupina B ověřuje kompetence: Ovládání prostředků a pomůcek pro zpravodajskou činnost v rámci soukromé detektivní činnosti; Dokumentování a vyhodnocování informací, jejich evidence a příprava k předání klientovi (zpravodajská činnost); Zpracování a analyzování informací.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praktické a ústní části zkoušky musí být úspěšně vyřešeny obě typové situace. V každé typové situaci musí být splněny všechny úkoly (otázky) požadované k jejímu řešení. Při řešení typové situace se připouští dvě odchýlení. Za odchýlení se považuje použití nesprávného výrazu nebo záměna pořadí činností, které nemají vliv na celkově správné řešení situace (odpovědi).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soubor testových otázek a aktuální soubor typových situací je spravován a v elektronické podobě uchováván autorizujícím orgánem (Ministerstvem vnitra). Autorizovaným osobám budou tyto soubory předány prostřednictvím elektronické komunikace po udělení autorizace a dále při každé aktualizaci souborů otázek a typových situací.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mohou členové komise klást doplňující otázky.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testu včetně odpovědí uchazeče je součástí záznamu o průběhu a výsledku zkoušky a autorizovaná osoba jej musí archivovat v souladu s § 8 vyhlášky č. 208/2007 Sb., o podrobnostech stanovených k provedení zákona o uznávání výsledků dalšího vzdělávání.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pracovník, 7.11.2026 18:01:22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bezpečnost, ochranu osob a majetku a bezpečnost práce,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CENSUS SECURITAS,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UNIVERZAL CZ,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aplikované informatiky,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ZVservice,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pracovník, 7.11.2026 18:01:22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