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4AD2F" Type="http://schemas.openxmlformats.org/officeDocument/2006/relationships/officeDocument" Target="/word/document.xml" /><Relationship Id="coreR164AD2F" Type="http://schemas.openxmlformats.org/package/2006/relationships/metadata/core-properties" Target="/docProps/core.xml" /><Relationship Id="customR164AD2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projektant / samostatná projektantka elektroenergetických sítí (kód: 26-041-R)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projektant elektroenergetických sítí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Zajišťování údajů z katastru nemovitostí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elektrotechnické dokumentaci, orientace ve stavebních výkresech, dokumentaci a technických podkladech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legislativních a technických normách z oblasti elektro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 technické dokumentaci a normách uplatňovaných v energetice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Orientace v dokumentaci a normách elektrotechnických a elektronických zapojení, rozvodů a zařízení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Dodržování předpisů BOZP a požární ochrany v elektroenergetických projektech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Dodržování zásad ochrany životního prostředí v elektroenergetických projektech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Provádění technických výpočtů souvisejících s projekty elektroenergetických sítí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Vyhodnocení požadavků investorů staveb a dotčených orgánů státní správy a dalších subjektů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Stavební předprojektová příprava v elektroenergetice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607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Řešení majetkoprávních vztahů a vyřizování správních řízení a povolení podle investičních záměrů a technicko-ekonomických požadavků</w:t>
      </w:r>
    </w:p>
    <w:p>
      <w:pPr>
        <w:pStyle w:val="P14"/>
        <w:framePr w:w="805" w:h="607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Projednávání náležitostí územního a stavebního řízení s jeho účastníky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Zajišťování podkladů pro územní a stavební řízení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97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028"/>
        <w:rPr>
          <w:rStyle w:val="C13"/>
          <w:rtl w:val="0"/>
        </w:rPr>
      </w:pPr>
      <w:r>
        <w:rPr>
          <w:rStyle w:val="C13"/>
          <w:rtl w:val="0"/>
        </w:rPr>
        <w:t>Vypracovávání rozpočtů staveb obvyklé složitosti</w:t>
      </w:r>
    </w:p>
    <w:p>
      <w:pPr>
        <w:pStyle w:val="P18"/>
        <w:framePr w:w="805" w:h="376" w:hRule="exact" w:wrap="none" w:vAnchor="page" w:hAnchor="margin" w:x="9916" w:y="1097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028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1134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404"/>
        <w:rPr>
          <w:rStyle w:val="C11"/>
          <w:rtl w:val="0"/>
        </w:rPr>
      </w:pPr>
      <w:r>
        <w:rPr>
          <w:rStyle w:val="C11"/>
          <w:rtl w:val="0"/>
        </w:rPr>
        <w:t>Autorský dozor na realizovaných stavbách, kontrola prováděcích projektů stavebních děl</w:t>
      </w:r>
    </w:p>
    <w:p>
      <w:pPr>
        <w:pStyle w:val="P14"/>
        <w:framePr w:w="805" w:h="376" w:hRule="exact" w:wrap="none" w:vAnchor="page" w:hAnchor="margin" w:x="9916" w:y="1134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40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172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780"/>
        <w:rPr>
          <w:rStyle w:val="C13"/>
          <w:rtl w:val="0"/>
        </w:rPr>
      </w:pPr>
      <w:r>
        <w:rPr>
          <w:rStyle w:val="C13"/>
          <w:rtl w:val="0"/>
        </w:rPr>
        <w:t>Ovládání grafických programů pro projektování</w:t>
      </w:r>
    </w:p>
    <w:p>
      <w:pPr>
        <w:pStyle w:val="P18"/>
        <w:framePr w:w="805" w:h="376" w:hRule="exact" w:wrap="none" w:vAnchor="page" w:hAnchor="margin" w:x="9916" w:y="1172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780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123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667"/>
        <w:rPr>
          <w:rStyle w:val="C15"/>
          <w:rtl w:val="0"/>
        </w:rPr>
      </w:pPr>
      <w:r>
        <w:rPr>
          <w:rStyle w:val="C15"/>
          <w:rtl w:val="0"/>
        </w:rPr>
        <w:t>Standard je platný od: 21.10.2022 do: 05.01.2023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projektant / samostatná projektantka elektroenergetických sítí, 31.7.2026 18:21:37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39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vlastní zkouškou předloží uchazeč doklad o elektrotechnické způsobilosti podle § 10 vyhlášky č. 50/1978 Sb.</w:t>
      </w:r>
    </w:p>
    <w:p>
      <w:pPr>
        <w:keepNext w:val="0"/>
        <w:keepLines w:val="0"/>
        <w:framePr w:w="10766" w:h="11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1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Orientace v elektrotechnické dokumentaci, orientace ve stavebních výkresech, dokumentaci a technických podkladech je východiskem znalost ČSN 01 3420 (měřítka, značky jednotlivých druhů sítí, výkres výkopů, základů apod.).</w:t>
      </w:r>
    </w:p>
    <w:p>
      <w:pPr>
        <w:keepNext w:val="0"/>
        <w:keepLines w:val="0"/>
        <w:framePr w:w="10766" w:h="11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Orientace v technické dokumentaci a normách uplatňovaných v energetice, dostane uchazeč k využití zák. č. 183/2006 Sb., o územním plánování a stavebním řádu, vyhl. č. 499/2006 Sb., Dokumentace staveb; vyhl. č. 503/2006 Sb. o podrobnější úpravě územního řízení, zák. č. 22/1997 Sb. o technických požadavcích na výrobky, zák. č. 458/2000 Sb. energetický zákon, vyhl. č. 499/2006 Sb. Dokumentaci staveb, přílohy č. 1, 2, 3; vyhl. 503/2006 S b., příloha č. 4; uvést vliv Technických podmínek pro zpracování PD liniových staveb distributorů.</w:t>
      </w:r>
    </w:p>
    <w:p>
      <w:pPr>
        <w:keepNext w:val="0"/>
        <w:keepLines w:val="0"/>
        <w:framePr w:w="10766" w:h="11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Ověření kompetence Orientace v dokumentaci a normách elektrotechnických a elektronických zapojení, rozvodů a zařízení předpokládá obhajobu vlastní práce podle </w:t>
      </w:r>
    </w:p>
    <w:p>
      <w:pPr>
        <w:keepNext w:val="0"/>
        <w:keepLines w:val="0"/>
        <w:framePr w:w="10766" w:h="11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ČSN 33 0010 - Elektrotechnické předpisy. Elektrická zařízení. Rozdělení a pojmy, </w:t>
      </w:r>
    </w:p>
    <w:p>
      <w:pPr>
        <w:keepNext w:val="0"/>
        <w:keepLines w:val="0"/>
        <w:framePr w:w="10766" w:h="11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33 3220 Elektrotechnické předpisy. Společná ustanovení pro elektrické stanice, ČSN EN 50423. Elektrická venkovní vedení s napětím nad AC 1 kV do AC 45 kV včetně ČSN 33 3301, ČSN 33 3320 Elektrotechnické předpisy. Elektrické přípojky, ČSN EN61936. Elektrické instalace nad AC 1 kV, ČSN 33 3201, Ochrana před bleskem, ČSN 73 6005 Prostorové uspořádání sítí technického vybavení, ČSN 33 2000-4 Elektrotechnické předpisy - Elektrická zařízení - Část 4: Bezpečnost, ČSN 33 2000-5 Elektrotechnické předpisy. Elektrická zařízení. Část 5: Výběr a stavba elektrických zařízení, ČSN EN 50 110-1 Obsluha a práce na elektrických zařízeních., Průvodní zpráva, Souhrnná technická zpráva, Situace stavby, Dokladová část, Zásady organizace výstavby, ČSN 73 6005.</w:t>
      </w:r>
    </w:p>
    <w:p>
      <w:pPr>
        <w:keepNext w:val="0"/>
        <w:keepLines w:val="0"/>
        <w:framePr w:w="10766" w:h="11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Ověření kompetence Řešení majetkoprávních vztahů a vyřizování správních řízení a povolení podle investičních záměrů a technicko-ekonomických požadavků předpokládá znalost a uplatnění legislativních majetkoprávních norem (zák. č. 183/2006 Sb. stavební zákon – smlouva o věcném břemenu, nájemní smlouva, smlouva o právu provést stavbu, § 24a25 zák. č. 458/2000 Sb. energetický zákon č. 458/2000 Sb. energetický zákon, povolení ke zvláštnímu užívání komunikace nebo povolení provedení stavby v silničním ochranném pásmu podle zák. č. 13/1997 Sb., o pozemních komunikacích, Odnětí lesních pozemků a omezení jejich využívání podle zák. č. 289/1995 Sb. O lesích, Umístění stavby v chráněném ložiskovém území podle zák. č. 44/1998 Sb. Horní zákon, Rozhodnutí – souhlas vodoprávního úřadu podle zák. č. 254/2001 O vodách).</w:t>
      </w:r>
    </w:p>
    <w:p>
      <w:pPr>
        <w:keepNext w:val="0"/>
        <w:keepLines w:val="0"/>
        <w:framePr w:w="10766" w:h="11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kompetence Vypracování rozpočtů staveb, předpokládá prezentaci předložené vlastní projektové dokumentace v obvyklém členění (I. Projektové a průzkumné práce, II. Provozní soubory, III. Stavební objekty, IV. Stroje a zařízení, V. Umělecká díla, VI. Vedlejší náklady, VII. Práce nestavebních organizací, VIII. Rezerva, IX. Ostatní náklady, X. Vyvolané investice, XI. Provozní náklady na přípravu a realizaci stavby).</w:t>
      </w:r>
    </w:p>
    <w:p>
      <w:pPr>
        <w:keepNext w:val="0"/>
        <w:keepLines w:val="0"/>
        <w:framePr w:w="10766" w:h="11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Autorský dozor na realizovaných stavbách, kontrola prováděcích projektů stavebních děl je ověřována znalost zák. č. 183/2006 Sb. stavební zákon, zák. č. 360/1992 Sb. o výkonu povolání autorizovaných architektů a o výkonu povolání autorizovaných inženýrů a techniků činných ve výstavbě.</w:t>
      </w:r>
    </w:p>
    <w:p>
      <w:pPr>
        <w:keepNext w:val="0"/>
        <w:keepLines w:val="0"/>
        <w:framePr w:w="10766" w:h="11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kompetencí, kde je odvolání na příslušné zákony a vyhlášky, bude mít zkoušející k dispozici tyto dokumenty v elektronické nebo tištěné formě v platném znění. </w:t>
      </w:r>
    </w:p>
    <w:p>
      <w:pPr>
        <w:keepNext w:val="0"/>
        <w:keepLines w:val="0"/>
        <w:framePr w:w="10766" w:h="11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 vlastní zkoušce uchazeč povinně předloží: </w:t>
      </w:r>
    </w:p>
    <w:p>
      <w:pPr>
        <w:keepNext w:val="0"/>
        <w:keepLines w:val="0"/>
        <w:framePr w:w="10766" w:h="11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jednu jím vypracovanou projektovou dokumentaci v rozsahu pro vydání územního rozhodnutí (průvodní zpráva, souhrnná technická zpráva, situace stavby, dokladová část, zásady organizace výstavby na venkovní vedení NN nebo VN) a pro realizaci (situace, schéma zapojení, schéma jištění, jednopólové schéma, liniové schéma, výkres betonového základu podpěrného bodu, výkres příčného řezu kabelové rýhy):</w:t>
      </w:r>
    </w:p>
    <w:p>
      <w:pPr>
        <w:keepNext w:val="0"/>
        <w:keepLines w:val="0"/>
        <w:framePr w:w="10766" w:h="11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venkovní vedení NN nebo VN</w:t>
      </w:r>
    </w:p>
    <w:p>
      <w:pPr>
        <w:keepNext w:val="0"/>
        <w:keepLines w:val="0"/>
        <w:framePr w:w="10766" w:h="11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kabelové vedení NN nebo VN</w:t>
      </w:r>
    </w:p>
    <w:p>
      <w:pPr>
        <w:keepNext w:val="0"/>
        <w:keepLines w:val="0"/>
        <w:framePr w:w="10766" w:h="11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zadání stavby od objednatele nebo zadavatele na výše uvedené projekty</w:t>
      </w:r>
    </w:p>
    <w:p>
      <w:pPr>
        <w:keepNext w:val="0"/>
        <w:keepLines w:val="0"/>
        <w:framePr w:w="10766" w:h="11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zásad a pravidel BOZP.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projektant / samostatná projektantka elektroenergetických sítí, 31.7.2026 18:21:37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RGV,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ČSZE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E.ON ČR,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Kučaba Energomontáže Hodonín,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projektant / samostatná projektantka elektroenergetických sítí, 31.7.2026 18:21:37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