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E1039" Type="http://schemas.openxmlformats.org/officeDocument/2006/relationships/officeDocument" Target="/word/document.xml" /><Relationship Id="coreR1BBE1039" Type="http://schemas.openxmlformats.org/package/2006/relationships/metadata/core-properties" Target="/docProps/core.xml" /><Relationship Id="customR1BBE10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technických výpočtů souvisejících s projekty elektroenergetických sítí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Stavební předprojektová příprava v elektroenergetice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Zajišťování podkladů pro územní a stavební řízení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Vypracovávání rozpočtů staveb obvyklé složitosti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5</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4</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Ovládání grafických programů pro projektování</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5</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Samostatný projektant elektroenergetických sítí, 31.7.2026 18:21:30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části (situační výkres s jinými sítěmi, výkres betonového základu podpěrného bodu, výkres příčného řezu kabelové rýhy)</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18:21:30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607" w:hRule="exact" w:wrap="none" w:vAnchor="page" w:hAnchor="margin" w:x="45" w:y="8466"/>
        <w:rPr>
          <w:rStyle w:val="C3"/>
          <w:rtl w:val="0"/>
        </w:rPr>
      </w:pPr>
    </w:p>
    <w:p>
      <w:pPr>
        <w:pStyle w:val="P17"/>
        <w:framePr w:w="6658" w:h="480" w:hRule="exact" w:wrap="none" w:vAnchor="page" w:hAnchor="margin" w:x="71" w:y="8522"/>
        <w:rPr>
          <w:rStyle w:val="C13"/>
          <w:rtl w:val="0"/>
        </w:rPr>
      </w:pPr>
      <w:r>
        <w:rPr>
          <w:rStyle w:val="C13"/>
          <w:rtl w:val="0"/>
        </w:rPr>
        <w:t>b) Předložit vlastní vypracovanou dokumentaci a stručně v ní charakterizovat obsah, vysvětlit k jakému účelu slouží a co obsahují</w:t>
      </w:r>
    </w:p>
    <w:p>
      <w:pPr>
        <w:pStyle w:val="P30"/>
        <w:framePr w:w="3921" w:h="607" w:hRule="exact" w:wrap="none" w:vAnchor="page" w:hAnchor="margin" w:x="6800" w:y="8466"/>
        <w:rPr>
          <w:rStyle w:val="C3"/>
          <w:rtl w:val="0"/>
        </w:rPr>
      </w:pPr>
    </w:p>
    <w:p>
      <w:pPr>
        <w:pStyle w:val="P31"/>
        <w:framePr w:w="3839" w:h="480" w:hRule="exact" w:wrap="none" w:vAnchor="page" w:hAnchor="margin" w:x="6856" w:y="8522"/>
        <w:rPr>
          <w:rStyle w:val="C22"/>
          <w:rtl w:val="0"/>
        </w:rPr>
      </w:pPr>
      <w:r>
        <w:rPr>
          <w:rStyle w:val="C22"/>
          <w:rtl w:val="0"/>
        </w:rPr>
        <w:t>Praktické předvedení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c) Navrhnout (variantně) způsoby uložení kabelového vedení a prostorového uspořádání jednotlivých inženýrských sítí</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předvedení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18:21:30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 dokumentaci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Písemné ověření s ústní obhajobou</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831" w:hRule="exact" w:wrap="none" w:vAnchor="page" w:hAnchor="margin" w:x="45" w:y="9611"/>
        <w:rPr>
          <w:rStyle w:val="C3"/>
          <w:rtl w:val="0"/>
        </w:rPr>
      </w:pPr>
    </w:p>
    <w:p>
      <w:pPr>
        <w:pStyle w:val="P13"/>
        <w:framePr w:w="6658" w:h="704" w:hRule="exact" w:wrap="none" w:vAnchor="page" w:hAnchor="margin" w:x="71" w:y="9667"/>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9611"/>
        <w:rPr>
          <w:rStyle w:val="C3"/>
          <w:rtl w:val="0"/>
        </w:rPr>
      </w:pPr>
    </w:p>
    <w:p>
      <w:pPr>
        <w:pStyle w:val="P29"/>
        <w:framePr w:w="3839" w:h="704" w:hRule="exact" w:wrap="none" w:vAnchor="page" w:hAnchor="margin" w:x="6856" w:y="9667"/>
        <w:rPr>
          <w:rStyle w:val="C21"/>
          <w:rtl w:val="0"/>
        </w:rPr>
      </w:pPr>
      <w:r>
        <w:rPr>
          <w:rStyle w:val="C21"/>
          <w:rtl w:val="0"/>
        </w:rPr>
        <w:t>Ústní obhajoba</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Definovat z materiálů předložených autorizovanou osobou alespoň 5 nebezpečných vlastností jejich odpadů a dopad na životní prostředí (příloha č. 2 zák. 185/2000 Sb. o odpadech)</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Písemné ověření s ústním zdůvodněním</w:t>
      </w:r>
    </w:p>
    <w:p>
      <w:pPr>
        <w:pStyle w:val="P12"/>
        <w:framePr w:w="6710" w:h="1055" w:hRule="exact" w:wrap="none" w:vAnchor="page" w:hAnchor="margin" w:x="45" w:y="11273"/>
        <w:rPr>
          <w:rStyle w:val="C3"/>
          <w:rtl w:val="0"/>
        </w:rPr>
      </w:pPr>
    </w:p>
    <w:p>
      <w:pPr>
        <w:pStyle w:val="P13"/>
        <w:framePr w:w="6658" w:h="928" w:hRule="exact" w:wrap="none" w:vAnchor="page" w:hAnchor="margin" w:x="71" w:y="11329"/>
        <w:rPr>
          <w:rStyle w:val="C11"/>
          <w:rtl w:val="0"/>
        </w:rPr>
      </w:pPr>
      <w:r>
        <w:rPr>
          <w:rStyle w:val="C11"/>
          <w:rtl w:val="0"/>
        </w:rPr>
        <w:t>c) Navrhnout z autorizovanou osobou předloženého seznamu možného demontovaného materiálu způsob jeho likvidace s ohledem na další zhodnocení (kabely, měděná a AlFe lana, konzolovina, pojistky, transformátory, kondenzátory, sloupy, patky)</w:t>
      </w:r>
    </w:p>
    <w:p>
      <w:pPr>
        <w:pStyle w:val="P28"/>
        <w:framePr w:w="3921" w:h="1055" w:hRule="exact" w:wrap="none" w:vAnchor="page" w:hAnchor="margin" w:x="6800" w:y="11273"/>
        <w:rPr>
          <w:rStyle w:val="C3"/>
          <w:rtl w:val="0"/>
        </w:rPr>
      </w:pPr>
    </w:p>
    <w:p>
      <w:pPr>
        <w:pStyle w:val="P29"/>
        <w:framePr w:w="3839" w:h="928" w:hRule="exact" w:wrap="none" w:vAnchor="page" w:hAnchor="margin" w:x="6856" w:y="11329"/>
        <w:rPr>
          <w:rStyle w:val="C21"/>
          <w:rtl w:val="0"/>
        </w:rPr>
      </w:pPr>
      <w:r>
        <w:rPr>
          <w:rStyle w:val="C21"/>
          <w:rtl w:val="0"/>
        </w:rPr>
        <w:t>Písemné ověření s ústním zdůvodněním</w:t>
      </w:r>
    </w:p>
    <w:p>
      <w:pPr>
        <w:pStyle w:val="P16"/>
        <w:framePr w:w="6710" w:h="831" w:hRule="exact" w:wrap="none" w:vAnchor="page" w:hAnchor="margin" w:x="45" w:y="12328"/>
        <w:rPr>
          <w:rStyle w:val="C3"/>
          <w:rtl w:val="0"/>
        </w:rPr>
      </w:pPr>
    </w:p>
    <w:p>
      <w:pPr>
        <w:pStyle w:val="P17"/>
        <w:framePr w:w="6658" w:h="704" w:hRule="exact" w:wrap="none" w:vAnchor="page" w:hAnchor="margin" w:x="71" w:y="12384"/>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12328"/>
        <w:rPr>
          <w:rStyle w:val="C3"/>
          <w:rtl w:val="0"/>
        </w:rPr>
      </w:pPr>
    </w:p>
    <w:p>
      <w:pPr>
        <w:pStyle w:val="P31"/>
        <w:framePr w:w="3839" w:h="704" w:hRule="exact" w:wrap="none" w:vAnchor="page" w:hAnchor="margin" w:x="6856" w:y="12384"/>
        <w:rPr>
          <w:rStyle w:val="C22"/>
          <w:rtl w:val="0"/>
        </w:rPr>
      </w:pPr>
      <w:r>
        <w:rPr>
          <w:rStyle w:val="C22"/>
          <w:rtl w:val="0"/>
        </w:rPr>
        <w:t>Písemné ověření s ústním zdůvodněním</w:t>
      </w:r>
    </w:p>
    <w:p>
      <w:pPr>
        <w:pStyle w:val="P32"/>
        <w:framePr w:w="10710" w:h="248" w:hRule="exact" w:wrap="none" w:vAnchor="page" w:hAnchor="margin" w:x="28" w:y="13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18:21:30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technické výpočty daného projektu (proudové dimenze kabelů a vodičů, jištění, impedance smyčky, uzemnění, dimenze opěrných bodů, výpočet základů, výpočet tahů ve 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osvojený program pro technické výpočty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Prezentovat ukázku výpočtu mechanického namáhání podpěrných bodů – na čem záleží (námrazová oblast, větrová oblast, typ vodiče, délka rozpětí…)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d) Zdůvodnit volbu podkladů a vlastní tvorbu výkazu výměr – rozpočtu prezentovaného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obhajoba</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Prezentovat osvojený program pro tvorbu výkazu výměr – rozpočtu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s ústním zdůvodněním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 s ústním zdůvodněním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zdůvodněním</w:t>
      </w:r>
    </w:p>
    <w:p>
      <w:pPr>
        <w:pStyle w:val="P32"/>
        <w:framePr w:w="10710" w:h="248" w:hRule="exact" w:wrap="none" w:vAnchor="page" w:hAnchor="margin" w:x="28" w:y="9817"/>
        <w:rPr>
          <w:rStyle w:val="C23"/>
          <w:rtl w:val="0"/>
        </w:rPr>
      </w:pPr>
      <w:r>
        <w:rPr>
          <w:rStyle w:val="C23"/>
          <w:rtl w:val="0"/>
        </w:rPr>
        <w:t>Je třeba splnit obě kritéria.</w:t>
      </w:r>
    </w:p>
    <w:p>
      <w:pPr>
        <w:pStyle w:val="P23"/>
        <w:framePr w:w="10710" w:h="340" w:hRule="exact" w:wrap="none" w:vAnchor="page" w:hAnchor="margin" w:x="28" w:y="10252"/>
        <w:rPr>
          <w:rStyle w:val="C18"/>
          <w:rtl w:val="0"/>
        </w:rPr>
      </w:pPr>
      <w:r>
        <w:rPr>
          <w:rStyle w:val="C18"/>
          <w:rtl w:val="0"/>
        </w:rPr>
        <w:t>Stavební předprojektová příprava v elektroenergetice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8"/>
        <w:rPr>
          <w:rStyle w:val="C3"/>
          <w:rtl w:val="0"/>
        </w:rPr>
      </w:pPr>
    </w:p>
    <w:p>
      <w:pPr>
        <w:pStyle w:val="P13"/>
        <w:framePr w:w="6658" w:h="249" w:hRule="exact" w:wrap="none" w:vAnchor="page" w:hAnchor="margin" w:x="71" w:y="11124"/>
        <w:rPr>
          <w:rStyle w:val="C11"/>
          <w:rtl w:val="0"/>
        </w:rPr>
      </w:pPr>
      <w:r>
        <w:rPr>
          <w:rStyle w:val="C11"/>
          <w:rtl w:val="0"/>
        </w:rPr>
        <w:t>a) Charakterizovat úkony předprojektové přípravy předloženého projektu</w:t>
      </w:r>
    </w:p>
    <w:p>
      <w:pPr>
        <w:pStyle w:val="P28"/>
        <w:framePr w:w="3921" w:h="376" w:hRule="exact" w:wrap="none" w:vAnchor="page" w:hAnchor="margin" w:x="6800" w:y="11068"/>
        <w:rPr>
          <w:rStyle w:val="C3"/>
          <w:rtl w:val="0"/>
        </w:rPr>
      </w:pPr>
    </w:p>
    <w:p>
      <w:pPr>
        <w:pStyle w:val="P29"/>
        <w:framePr w:w="3839" w:h="249" w:hRule="exact" w:wrap="none" w:vAnchor="page" w:hAnchor="margin" w:x="6856" w:y="11124"/>
        <w:rPr>
          <w:rStyle w:val="C21"/>
          <w:rtl w:val="0"/>
        </w:rPr>
      </w:pPr>
      <w:r>
        <w:rPr>
          <w:rStyle w:val="C21"/>
          <w:rtl w:val="0"/>
        </w:rPr>
        <w:t>Ústní ověření s písemnou přípravou</w:t>
      </w:r>
    </w:p>
    <w:p>
      <w:pPr>
        <w:pStyle w:val="P16"/>
        <w:framePr w:w="6710" w:h="376" w:hRule="exact" w:wrap="none" w:vAnchor="page" w:hAnchor="margin" w:x="45" w:y="11444"/>
        <w:rPr>
          <w:rStyle w:val="C3"/>
          <w:rtl w:val="0"/>
        </w:rPr>
      </w:pPr>
    </w:p>
    <w:p>
      <w:pPr>
        <w:pStyle w:val="P17"/>
        <w:framePr w:w="6658" w:h="249" w:hRule="exact" w:wrap="none" w:vAnchor="page" w:hAnchor="margin" w:x="71" w:y="11500"/>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1444"/>
        <w:rPr>
          <w:rStyle w:val="C3"/>
          <w:rtl w:val="0"/>
        </w:rPr>
      </w:pPr>
    </w:p>
    <w:p>
      <w:pPr>
        <w:pStyle w:val="P31"/>
        <w:framePr w:w="3839" w:h="249" w:hRule="exact" w:wrap="none" w:vAnchor="page" w:hAnchor="margin" w:x="6856" w:y="11500"/>
        <w:rPr>
          <w:rStyle w:val="C22"/>
          <w:rtl w:val="0"/>
        </w:rPr>
      </w:pPr>
      <w:r>
        <w:rPr>
          <w:rStyle w:val="C22"/>
          <w:rtl w:val="0"/>
        </w:rPr>
        <w:t>Ústní ověření s písemnou přípravou</w:t>
      </w:r>
    </w:p>
    <w:p>
      <w:pPr>
        <w:pStyle w:val="P12"/>
        <w:framePr w:w="6710" w:h="607" w:hRule="exact" w:wrap="none" w:vAnchor="page" w:hAnchor="margin" w:x="45" w:y="11820"/>
        <w:rPr>
          <w:rStyle w:val="C3"/>
          <w:rtl w:val="0"/>
        </w:rPr>
      </w:pPr>
    </w:p>
    <w:p>
      <w:pPr>
        <w:pStyle w:val="P13"/>
        <w:framePr w:w="6658" w:h="480" w:hRule="exact" w:wrap="none" w:vAnchor="page" w:hAnchor="margin" w:x="71" w:y="11876"/>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1820"/>
        <w:rPr>
          <w:rStyle w:val="C3"/>
          <w:rtl w:val="0"/>
        </w:rPr>
      </w:pPr>
    </w:p>
    <w:p>
      <w:pPr>
        <w:pStyle w:val="P29"/>
        <w:framePr w:w="3839" w:h="480" w:hRule="exact" w:wrap="none" w:vAnchor="page" w:hAnchor="margin" w:x="6856" w:y="11876"/>
        <w:rPr>
          <w:rStyle w:val="C21"/>
          <w:rtl w:val="0"/>
        </w:rPr>
      </w:pPr>
      <w:r>
        <w:rPr>
          <w:rStyle w:val="C21"/>
          <w:rtl w:val="0"/>
        </w:rPr>
        <w:t>Ústní ověření s písemnou přípravou</w:t>
      </w:r>
    </w:p>
    <w:p>
      <w:pPr>
        <w:pStyle w:val="P32"/>
        <w:framePr w:w="10710" w:h="248" w:hRule="exact" w:wrap="none" w:vAnchor="page" w:hAnchor="margin" w:x="28" w:y="12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18:21:30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s písemnou přípravou</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 s písemnou přípravou</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práva a povinnosti provozovatele přenosové a distribuční soustavy ve vztahu k cizím nemovitostem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 s písemnou přípravou</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Vyjmenovat alespoň dvě správní řízení předcházející podle stavebního zákona projednání projektu stavby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 s písemnou přípravou</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Písemné ověření s ústním zdůvodněním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 s ústním zdůvodněním</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Písemné ověření s ústním zdůvodněním</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Písemné ověření s ústním zdůvodněním</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Písemné ověření s ústním zdůvodněním</w:t>
      </w:r>
    </w:p>
    <w:p>
      <w:pPr>
        <w:pStyle w:val="P16"/>
        <w:framePr w:w="6710" w:h="607" w:hRule="exact" w:wrap="none" w:vAnchor="page" w:hAnchor="margin" w:x="45" w:y="10452"/>
        <w:rPr>
          <w:rStyle w:val="C3"/>
          <w:rtl w:val="0"/>
        </w:rPr>
      </w:pPr>
    </w:p>
    <w:p>
      <w:pPr>
        <w:pStyle w:val="P17"/>
        <w:framePr w:w="6658" w:h="480" w:hRule="exact" w:wrap="none" w:vAnchor="page" w:hAnchor="margin" w:x="71" w:y="10508"/>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10452"/>
        <w:rPr>
          <w:rStyle w:val="C3"/>
          <w:rtl w:val="0"/>
        </w:rPr>
      </w:pPr>
    </w:p>
    <w:p>
      <w:pPr>
        <w:pStyle w:val="P31"/>
        <w:framePr w:w="3839" w:h="480" w:hRule="exact" w:wrap="none" w:vAnchor="page" w:hAnchor="margin" w:x="6856" w:y="10508"/>
        <w:rPr>
          <w:rStyle w:val="C22"/>
          <w:rtl w:val="0"/>
        </w:rPr>
      </w:pPr>
      <w:r>
        <w:rPr>
          <w:rStyle w:val="C22"/>
          <w:rtl w:val="0"/>
        </w:rPr>
        <w:t>Písemné ověření s ústním zdůvodněním</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Zajišťování podkladů pro územní a stavební 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Charakterizovat účastníky, vždy přítomné územnímu řízení</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Ústní ověření s písemnou přípravou</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Vyjmenovat alespoň tři možné orgány, jejichž závazná stanoviska nebo samostatná rozhodnutí se přikládají k žádosti o územní řízení</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Ústní ověření s písemnou přípravou</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c) Vyjmenovat alespoň čtyři vlastníky veřejné dopravní a technické infrastruktury, jejichž stanoviska se přikládají k žádosti o územní řízení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Ústní ověření s písemnou přípravou</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18:21:30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rozpočtů staveb obvyklé složitosti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 s písemnou přípravou</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Prezentovat v projektu použitý program pro tvorbu výkazu výměr – rozpočtu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Orientace v legislativních předpisech autorského dozoru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 s písemnou přípravou</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 s písemnou přípravou</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Ovládání grafických programů pro projektování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 s písemnou přípravou</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Vysvětlit pojmy buňka, vrstva, referenční výkres, import, export</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Ústní ověření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pojmy AcuDraw, ohrada, zakládací výkres</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Ústní ověření s písemnou přípravou</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d) Vysvětlit pojem souřadnice JTS-K</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 s písemnou přípravou</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 ústním zdůvodněním</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31.7.2026 18:21:30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vlastní zkouškou předloží uchazeč doklad o elektrotechnické způsobilosti podle § 10 vyhlášky č. 50/1978 Sb.</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elektrotechnické dokumentaci, orientace ve stavebních výkresech, dokumentaci a technických podkladech je východiskem znalost ČSN 01 3420 (měřítka, značky jednotlivých druhů sítí, výkres výkopů, základů apod.).</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technické dokumentaci a normách uplatňovaných v energetice, dostane uchazeč k využití zák. č. 183/2006 Sb., o územním plánování a stavebním řádu, vyhl. č. 499/2006 Sb., Dokumentace staveb; vyhl. č. 503/2006 Sb. o podrobnější úpravě územního řízení, zák. č. 22/1997 Sb. o technických požadavcích na výrobky, zák. č. 458/2000 Sb. energetický zákon, vyhl. č. 499/2006 Sb. Dokumentaci staveb, přílohy č. 1, 2, 3; vyhl. 503/2006 S b., příloha č. 4; uvést vliv Technických podmínek pro zpracování PD liniových staveb distributorů.</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Orientace v dokumentaci a normách elektrotechnických a elektronických zapojení, rozvodů a zařízení předpokládá obhajobu vlastní práce podle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33 0010 - Elektrotechnické předpisy. Elektrická zařízení. Rozdělení a pojmy,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3220 Elektrotechnické předpisy. Společná ustanovení pro elektrické stanice, ČSN EN 50423. Elektrická venkovní vedení s napětím nad AC 1 kV do AC 45 kV včetně ČSN 33 3301, ČSN 33 3320 Elektrotechnické předpisy. Elektrické přípojky, ČSN EN61936. Elektrické instalace nad AC 1 kV, ČSN 33 3201, Ochrana před bleskem, ČSN 73 6005 Prostorové uspořádání sítí technického vybavení, ČSN 33 2000-4 Elektrotechnické předpisy - Elektrická zařízení - Část 4: Bezpečnost, ČSN 33 2000-5 Elektrotechnické předpisy. Elektrická zařízení. Část 5: Výběr a stavba elektrických zařízení, ČSN EN 50 110-1 Obsluha a práce na elektrických zařízeních., Průvodní zpráva, Souhrnná technická zpráva, Situace stavby, Dokladová část, Zásady organizace výstavby, ČSN 73 6005.</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Řešení majetkoprávních vztahů a vyřizování správních řízení a povolení podle investičních záměrů a technicko-ekonomických požadavků předpokládá znalost a uplatnění legislativních majetkoprávních norem (zák. č. 183/2006 Sb. stavební zákon – smlouva o věcném břemenu, nájemní smlouva, smlouva o právu provést stavbu, § 24a25 zák. č. 458/2000 Sb. energetický zákon č. 458/2000 Sb. energetický zákon, povolení ke zvláštnímu užívání komunikace nebo povolení provedení stavby v silničním ochranném pásmu podle zák. č. 13/1997 Sb., o pozemních komunikacích, Odnětí lesních pozemků a omezení jejich využívání podle zák. č. 289/1995 Sb. O lesích, Umístění stavby v chráněném ložiskovém území podle zák. č. 44/1998 Sb. Horní zákon, Rozhodnutí – souhlas vodoprávního úřadu podle zák. č. 254/2001 O vodách).</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Vypracování rozpočtů staveb, předpokládá prezentaci předložené vlastní projektové dokumentace v obvyklém členění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Autorský dozor na realizovaných stavbách, kontrola prováděcích projektů stavebních děl je ověřována znalost zák. č. 183/2006 Sb. stavební zákon, zák. č. 360/1992 Sb. o výkonu povolání autorizovaných architektů a o výkonu povolání autorizovaných inženýrů a techniků činných ve výstavbě.</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kde je odvolání na příslušné zákony a vyhlášky, bude mít zkoušející k dispozici tyto dokumenty v elektronické nebo tištěné formě v platném znění.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vlastní zkoušce uchazeč povinně předloží: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jednu jím vypracovanou projektovou dokumentaci v rozsahu pro vydání územního rozhodnutí (průvodní zpráva, souhrnná technická zpráva, situace stavby, dokladová část, zásady organizace výstavby na venkovní vedení NN nebo VN) a pro realizaci (situace, schéma zapojení, schéma jištění, jednopólové schéma, liniové schéma, výkres betonového základu podpěrného bodu, výkres příčného řezu kabelové rýhy):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venkovní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kabelové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stavby od objednatele nebo zadavatele na výše uvedené projekty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21"/>
        <w:framePr w:w="7654" w:h="331" w:hRule="exact" w:wrap="none" w:vAnchor="page" w:hAnchor="margin" w:x="28" w:y="15940"/>
        <w:rPr>
          <w:rStyle w:val="C16"/>
          <w:rtl w:val="0"/>
        </w:rPr>
      </w:pPr>
      <w:r>
        <w:rPr>
          <w:rStyle w:val="C16"/>
          <w:rtl w:val="0"/>
        </w:rPr>
        <w:t>Samostatný projektant elektroenergetických sítí, 31.7.2026 18:21:30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elektroenergetických sítí, 31.7.2026 18:21:30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•software MicroStation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9"/>
        <w:rPr>
          <w:rStyle w:val="C3"/>
          <w:rtl w:val="0"/>
        </w:rPr>
      </w:pPr>
    </w:p>
    <w:p>
      <w:pPr>
        <w:pStyle w:val="P35"/>
        <w:framePr w:w="10710" w:h="340" w:hRule="exact" w:wrap="none" w:vAnchor="page" w:hAnchor="margin" w:x="28" w:y="8279"/>
        <w:rPr>
          <w:rStyle w:val="C25"/>
          <w:rtl w:val="0"/>
        </w:rPr>
      </w:pPr>
      <w:r>
        <w:rPr>
          <w:rStyle w:val="C25"/>
          <w:rtl w:val="0"/>
        </w:rPr>
        <w:t>Doba přípravy na zkoušku</w:t>
      </w:r>
    </w:p>
    <w:p>
      <w:pPr>
        <w:keepNext w:val="0"/>
        <w:keepLines w:val="0"/>
        <w:framePr w:w="10766" w:h="1036"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pro vykonání zkoušky</w:t>
      </w:r>
    </w:p>
    <w:p>
      <w:pPr>
        <w:keepNext w:val="0"/>
        <w:keepLines w:val="0"/>
        <w:framePr w:w="10766" w:h="806" w:hRule="exact" w:wrap="none" w:vAnchor="page" w:hAnchor="margin" w:x="0" w:y="10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projektant elektroenergetických sítí, 31.7.2026 18:21:30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elektroenergetických sítí, 31.7.2026 18:21:30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874E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D93F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8621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D0B0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