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F55DD7" Type="http://schemas.openxmlformats.org/officeDocument/2006/relationships/officeDocument" Target="/word/document.xml" /><Relationship Id="coreRBF55DD7" Type="http://schemas.openxmlformats.org/package/2006/relationships/metadata/core-properties" Target="/docProps/core.xml" /><Relationship Id="customRBF55D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pro prošetřování událostí (kód: 68-007-R)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pro prošetřování událostí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formách, metodách a prostředcích soukromé detektivní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prostředků a pomůcek pro prošetřování událostí v rámci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 (prošetřování událostí)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a analyzování informací při prošetřování událostí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08.09.2021 do: 20.10.2022</w:t>
      </w:r>
    </w:p>
    <w:p>
      <w:pPr>
        <w:pStyle w:val="P21"/>
        <w:framePr w:w="7654" w:h="331" w:hRule="exact" w:wrap="none" w:vAnchor="page" w:hAnchor="margin" w:x="28" w:y="15940"/>
        <w:rPr>
          <w:rStyle w:val="C16"/>
          <w:rtl w:val="0"/>
        </w:rPr>
      </w:pPr>
      <w:r>
        <w:rPr>
          <w:rStyle w:val="C16"/>
          <w:rtl w:val="0"/>
        </w:rPr>
        <w:t>Detektiv pro prošetřování událostí, 8.9.2026 7:48:38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Aplikovat ústavní právo s důrazem na soukromou detektivní činnost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i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i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Aplikovat živnostenského právo, pracovní právo a daňové předpisy</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Písemné i 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Písemné i ústní ověření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Orientovat se v zákoně o svobodném přístupu k informacím a v zákoně o ochraně osobních údajů</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Písemné i ústní ověření</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Orientace v zákoně o Polici České republiky a obecní policii</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Písemně i ústní ověření</w:t>
      </w:r>
    </w:p>
    <w:p>
      <w:pPr>
        <w:pStyle w:val="P32"/>
        <w:framePr w:w="10710" w:h="248" w:hRule="exact" w:wrap="none" w:vAnchor="page" w:hAnchor="margin" w:x="28" w:y="6797"/>
        <w:rPr>
          <w:rStyle w:val="C23"/>
          <w:rtl w:val="0"/>
        </w:rPr>
      </w:pPr>
      <w:r>
        <w:rPr>
          <w:rStyle w:val="C23"/>
          <w:rtl w:val="0"/>
        </w:rPr>
        <w:t>Je třeba splnit všechna kritéria.</w:t>
      </w:r>
    </w:p>
    <w:p>
      <w:pPr>
        <w:pStyle w:val="P23"/>
        <w:framePr w:w="10710" w:h="340" w:hRule="exact" w:wrap="none" w:vAnchor="page" w:hAnchor="margin" w:x="28" w:y="7233"/>
        <w:rPr>
          <w:rStyle w:val="C18"/>
          <w:rtl w:val="0"/>
        </w:rPr>
      </w:pPr>
      <w:r>
        <w:rPr>
          <w:rStyle w:val="C18"/>
          <w:rtl w:val="0"/>
        </w:rPr>
        <w:t>Orientace ve formách, metodách a prostředcích soukromé detektivní činnosti</w:t>
      </w:r>
    </w:p>
    <w:p>
      <w:pPr>
        <w:pStyle w:val="P24"/>
        <w:framePr w:w="6713" w:h="376" w:hRule="exact" w:wrap="none" w:vAnchor="page" w:hAnchor="margin" w:x="45" w:y="7672"/>
        <w:rPr>
          <w:rStyle w:val="C3"/>
          <w:rtl w:val="0"/>
        </w:rPr>
      </w:pPr>
    </w:p>
    <w:p>
      <w:pPr>
        <w:pStyle w:val="P25"/>
        <w:framePr w:w="6661" w:h="249" w:hRule="exact" w:wrap="none" w:vAnchor="page" w:hAnchor="margin" w:x="71" w:y="7743"/>
        <w:rPr>
          <w:rStyle w:val="C19"/>
          <w:rtl w:val="0"/>
        </w:rPr>
      </w:pPr>
      <w:r>
        <w:rPr>
          <w:rStyle w:val="C19"/>
          <w:rtl w:val="0"/>
        </w:rPr>
        <w:t>Kritéria hodnocení</w:t>
      </w:r>
    </w:p>
    <w:p>
      <w:pPr>
        <w:pStyle w:val="P26"/>
        <w:framePr w:w="3918" w:h="376" w:hRule="exact" w:wrap="none" w:vAnchor="page" w:hAnchor="margin" w:x="6803" w:y="7672"/>
        <w:rPr>
          <w:rStyle w:val="C3"/>
          <w:rtl w:val="0"/>
        </w:rPr>
      </w:pPr>
    </w:p>
    <w:p>
      <w:pPr>
        <w:pStyle w:val="P27"/>
        <w:framePr w:w="3836" w:h="249" w:hRule="exact" w:wrap="none" w:vAnchor="page" w:hAnchor="margin" w:x="6859" w:y="7743"/>
        <w:rPr>
          <w:rStyle w:val="C20"/>
          <w:rtl w:val="0"/>
        </w:rPr>
      </w:pPr>
      <w:r>
        <w:rPr>
          <w:rStyle w:val="C20"/>
          <w:rtl w:val="0"/>
        </w:rPr>
        <w:t>Způsoby ověření</w:t>
      </w:r>
    </w:p>
    <w:p>
      <w:pPr>
        <w:pStyle w:val="P12"/>
        <w:framePr w:w="6710" w:h="831" w:hRule="exact" w:wrap="none" w:vAnchor="page" w:hAnchor="margin" w:x="45" w:y="8048"/>
        <w:rPr>
          <w:rStyle w:val="C3"/>
          <w:rtl w:val="0"/>
        </w:rPr>
      </w:pPr>
    </w:p>
    <w:p>
      <w:pPr>
        <w:pStyle w:val="P13"/>
        <w:framePr w:w="6658" w:h="704" w:hRule="exact" w:wrap="none" w:vAnchor="page" w:hAnchor="margin" w:x="71" w:y="8104"/>
        <w:rPr>
          <w:rStyle w:val="C11"/>
          <w:rtl w:val="0"/>
        </w:rPr>
      </w:pPr>
      <w:r>
        <w:rPr>
          <w:rStyle w:val="C11"/>
          <w:rtl w:val="0"/>
        </w:rPr>
        <w:t>a) Orientovat se ve formách detektivní činnosti - detektivní dohled a ochrana, detektivní pátrání, detektivní prověrka, detektivní rozkrývání a detektivní zpravodajství</w:t>
      </w:r>
    </w:p>
    <w:p>
      <w:pPr>
        <w:pStyle w:val="P28"/>
        <w:framePr w:w="3921" w:h="831" w:hRule="exact" w:wrap="none" w:vAnchor="page" w:hAnchor="margin" w:x="6800" w:y="8048"/>
        <w:rPr>
          <w:rStyle w:val="C3"/>
          <w:rtl w:val="0"/>
        </w:rPr>
      </w:pPr>
    </w:p>
    <w:p>
      <w:pPr>
        <w:pStyle w:val="P29"/>
        <w:framePr w:w="3839" w:h="704" w:hRule="exact" w:wrap="none" w:vAnchor="page" w:hAnchor="margin" w:x="6856" w:y="8104"/>
        <w:rPr>
          <w:rStyle w:val="C21"/>
          <w:rtl w:val="0"/>
        </w:rPr>
      </w:pPr>
      <w:r>
        <w:rPr>
          <w:rStyle w:val="C21"/>
          <w:rtl w:val="0"/>
        </w:rPr>
        <w:t>Písemné i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metody soukromé detektivní činnosti včetně kriminalistických postupů</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Písemné i 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Charakterizovat kriminologické, kriminalistické, psychologické aspekty v soukromé detektivní činnosti</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Písemné i ústní ověření</w:t>
      </w:r>
    </w:p>
    <w:p>
      <w:pPr>
        <w:pStyle w:val="P16"/>
        <w:framePr w:w="6710" w:h="607" w:hRule="exact" w:wrap="none" w:vAnchor="page" w:hAnchor="margin" w:x="45" w:y="10093"/>
        <w:rPr>
          <w:rStyle w:val="C3"/>
          <w:rtl w:val="0"/>
        </w:rPr>
      </w:pPr>
    </w:p>
    <w:p>
      <w:pPr>
        <w:pStyle w:val="P17"/>
        <w:framePr w:w="6658" w:h="480" w:hRule="exact" w:wrap="none" w:vAnchor="page" w:hAnchor="margin" w:x="71" w:y="10149"/>
        <w:rPr>
          <w:rStyle w:val="C13"/>
          <w:rtl w:val="0"/>
        </w:rPr>
      </w:pPr>
      <w:r>
        <w:rPr>
          <w:rStyle w:val="C13"/>
          <w:rtl w:val="0"/>
        </w:rPr>
        <w:t>d) Vysvětlit význam komunikace a psychologii osobnosti v rámci uplatňování metod soukromé detektivní činnosti</w:t>
      </w:r>
    </w:p>
    <w:p>
      <w:pPr>
        <w:pStyle w:val="P30"/>
        <w:framePr w:w="3921" w:h="607" w:hRule="exact" w:wrap="none" w:vAnchor="page" w:hAnchor="margin" w:x="6800" w:y="10093"/>
        <w:rPr>
          <w:rStyle w:val="C3"/>
          <w:rtl w:val="0"/>
        </w:rPr>
      </w:pPr>
    </w:p>
    <w:p>
      <w:pPr>
        <w:pStyle w:val="P31"/>
        <w:framePr w:w="3839" w:h="480" w:hRule="exact" w:wrap="none" w:vAnchor="page" w:hAnchor="margin" w:x="6856" w:y="10149"/>
        <w:rPr>
          <w:rStyle w:val="C22"/>
          <w:rtl w:val="0"/>
        </w:rPr>
      </w:pPr>
      <w:r>
        <w:rPr>
          <w:rStyle w:val="C22"/>
          <w:rtl w:val="0"/>
        </w:rPr>
        <w:t>Písemné i ústní ověření</w:t>
      </w:r>
    </w:p>
    <w:p>
      <w:pPr>
        <w:pStyle w:val="P12"/>
        <w:framePr w:w="6710" w:h="607" w:hRule="exact" w:wrap="none" w:vAnchor="page" w:hAnchor="margin" w:x="45" w:y="10700"/>
        <w:rPr>
          <w:rStyle w:val="C3"/>
          <w:rtl w:val="0"/>
        </w:rPr>
      </w:pPr>
    </w:p>
    <w:p>
      <w:pPr>
        <w:pStyle w:val="P13"/>
        <w:framePr w:w="6658" w:h="480" w:hRule="exact" w:wrap="none" w:vAnchor="page" w:hAnchor="margin" w:x="71" w:y="10756"/>
        <w:rPr>
          <w:rStyle w:val="C11"/>
          <w:rtl w:val="0"/>
        </w:rPr>
      </w:pPr>
      <w:r>
        <w:rPr>
          <w:rStyle w:val="C11"/>
          <w:rtl w:val="0"/>
        </w:rPr>
        <w:t>e) Vysvětlit zdroje informací (otevřené, speciální) s důrazem na možnou důkazní hodnotu</w:t>
      </w:r>
    </w:p>
    <w:p>
      <w:pPr>
        <w:pStyle w:val="P28"/>
        <w:framePr w:w="3921" w:h="607" w:hRule="exact" w:wrap="none" w:vAnchor="page" w:hAnchor="margin" w:x="6800" w:y="10700"/>
        <w:rPr>
          <w:rStyle w:val="C3"/>
          <w:rtl w:val="0"/>
        </w:rPr>
      </w:pPr>
    </w:p>
    <w:p>
      <w:pPr>
        <w:pStyle w:val="P29"/>
        <w:framePr w:w="3839" w:h="480" w:hRule="exact" w:wrap="none" w:vAnchor="page" w:hAnchor="margin" w:x="6856" w:y="10756"/>
        <w:rPr>
          <w:rStyle w:val="C21"/>
          <w:rtl w:val="0"/>
        </w:rPr>
      </w:pPr>
      <w:r>
        <w:rPr>
          <w:rStyle w:val="C21"/>
          <w:rtl w:val="0"/>
        </w:rPr>
        <w:t>Písemné i ústní ověření</w:t>
      </w:r>
    </w:p>
    <w:p>
      <w:pPr>
        <w:pStyle w:val="P32"/>
        <w:framePr w:w="10710" w:h="248" w:hRule="exact" w:wrap="none" w:vAnchor="page" w:hAnchor="margin" w:x="28" w:y="11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8.9.2026 7:48:38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prostředků a pomůcek pro prošetřování událostí v rámci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jednotlivé kriminalistické technické metody a jejich zajišťování (fotodokumentace,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i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Pořídit fotografické, filmové a zvukové záznamy s ohledem na legálnost a nelegálnost takovýchto postupů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metody vyhledávání skrytých odposlechových zařízení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Vysvětlit jednotlivé kriminalistické taktiky a metodologie při zajišťování informací o důkazech</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i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Vysvětlit použití obranných prostředků při výkonu detektivní činnosti s důrazem na znalost okolností vylučujících protiprávnost</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Dokumentování a vyhodnocování informací, jejich evidence a příprava k předání klientovi (prošetřování událostí)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postupu při analýze a třídění informací v rámci detektivního vyšetřování a dokumentování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Vysvětlit analýzu informací o důkazech v činnosti osob, průběhu událostí, situací a jevů</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Ústní ověření</w:t>
      </w:r>
    </w:p>
    <w:p>
      <w:pPr>
        <w:pStyle w:val="P12"/>
        <w:framePr w:w="6710" w:h="831" w:hRule="exact" w:wrap="none" w:vAnchor="page" w:hAnchor="margin" w:x="45" w:y="8783"/>
        <w:rPr>
          <w:rStyle w:val="C3"/>
          <w:rtl w:val="0"/>
        </w:rPr>
      </w:pPr>
    </w:p>
    <w:p>
      <w:pPr>
        <w:pStyle w:val="P13"/>
        <w:framePr w:w="6658" w:h="704" w:hRule="exact" w:wrap="none" w:vAnchor="page" w:hAnchor="margin" w:x="71" w:y="8839"/>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783"/>
        <w:rPr>
          <w:rStyle w:val="C3"/>
          <w:rtl w:val="0"/>
        </w:rPr>
      </w:pPr>
    </w:p>
    <w:p>
      <w:pPr>
        <w:pStyle w:val="P29"/>
        <w:framePr w:w="3839" w:h="704" w:hRule="exact" w:wrap="none" w:vAnchor="page" w:hAnchor="margin" w:x="6856" w:y="8839"/>
        <w:rPr>
          <w:rStyle w:val="C21"/>
          <w:rtl w:val="0"/>
        </w:rPr>
      </w:pPr>
      <w:r>
        <w:rPr>
          <w:rStyle w:val="C21"/>
          <w:rtl w:val="0"/>
        </w:rPr>
        <w:t>Ústní ověření</w:t>
      </w:r>
    </w:p>
    <w:p>
      <w:pPr>
        <w:pStyle w:val="P16"/>
        <w:framePr w:w="6710" w:h="831" w:hRule="exact" w:wrap="none" w:vAnchor="page" w:hAnchor="margin" w:x="45" w:y="9614"/>
        <w:rPr>
          <w:rStyle w:val="C3"/>
          <w:rtl w:val="0"/>
        </w:rPr>
      </w:pPr>
    </w:p>
    <w:p>
      <w:pPr>
        <w:pStyle w:val="P17"/>
        <w:framePr w:w="6658" w:h="704" w:hRule="exact" w:wrap="none" w:vAnchor="page" w:hAnchor="margin" w:x="71" w:y="9670"/>
        <w:rPr>
          <w:rStyle w:val="C13"/>
          <w:rtl w:val="0"/>
        </w:rPr>
      </w:pPr>
      <w:r>
        <w:rPr>
          <w:rStyle w:val="C13"/>
          <w:rtl w:val="0"/>
        </w:rPr>
        <w:t>d) Vysvětlit postup ukládání dat a ostatních podkladů a dokladů v souladu s platnou legislativou, včetně ukládání nezbytné dokumentace o případu s ohledem na legislativu v oblasti daní, účetnictví a živnostenských předpisů</w:t>
      </w:r>
    </w:p>
    <w:p>
      <w:pPr>
        <w:pStyle w:val="P30"/>
        <w:framePr w:w="3921" w:h="831" w:hRule="exact" w:wrap="none" w:vAnchor="page" w:hAnchor="margin" w:x="6800" w:y="9614"/>
        <w:rPr>
          <w:rStyle w:val="C3"/>
          <w:rtl w:val="0"/>
        </w:rPr>
      </w:pPr>
    </w:p>
    <w:p>
      <w:pPr>
        <w:pStyle w:val="P31"/>
        <w:framePr w:w="3839" w:h="704" w:hRule="exact" w:wrap="none" w:vAnchor="page" w:hAnchor="margin" w:x="6856" w:y="9670"/>
        <w:rPr>
          <w:rStyle w:val="C22"/>
          <w:rtl w:val="0"/>
        </w:rPr>
      </w:pPr>
      <w:r>
        <w:rPr>
          <w:rStyle w:val="C22"/>
          <w:rtl w:val="0"/>
        </w:rPr>
        <w:t>Ústní ověření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Zpracování a analyzování informací při prošetřování událostí</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Vysvětlit analýzu klíčové informace a určit prioritu informací o důkazech, příčiny, podmínky a následky a neschopnost takové informace být důkazem</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Ústní ověření</w:t>
      </w:r>
    </w:p>
    <w:p>
      <w:pPr>
        <w:pStyle w:val="P16"/>
        <w:framePr w:w="6710" w:h="607" w:hRule="exact" w:wrap="none" w:vAnchor="page" w:hAnchor="margin" w:x="45" w:y="12417"/>
        <w:rPr>
          <w:rStyle w:val="C3"/>
          <w:rtl w:val="0"/>
        </w:rPr>
      </w:pPr>
    </w:p>
    <w:p>
      <w:pPr>
        <w:pStyle w:val="P17"/>
        <w:framePr w:w="6658" w:h="480" w:hRule="exact" w:wrap="none" w:vAnchor="page" w:hAnchor="margin" w:x="71" w:y="12473"/>
        <w:rPr>
          <w:rStyle w:val="C13"/>
          <w:rtl w:val="0"/>
        </w:rPr>
      </w:pPr>
      <w:r>
        <w:rPr>
          <w:rStyle w:val="C13"/>
          <w:rtl w:val="0"/>
        </w:rPr>
        <w:t>b) Vysvětlit způsoby a možnosti předvídání jednání svého protějšku s ohledem na cílené dotazy a odpovědi a minimalizace vzniku konfliktu</w:t>
      </w:r>
    </w:p>
    <w:p>
      <w:pPr>
        <w:pStyle w:val="P30"/>
        <w:framePr w:w="3921" w:h="607" w:hRule="exact" w:wrap="none" w:vAnchor="page" w:hAnchor="margin" w:x="6800" w:y="12417"/>
        <w:rPr>
          <w:rStyle w:val="C3"/>
          <w:rtl w:val="0"/>
        </w:rPr>
      </w:pPr>
    </w:p>
    <w:p>
      <w:pPr>
        <w:pStyle w:val="P31"/>
        <w:framePr w:w="3839" w:h="480" w:hRule="exact" w:wrap="none" w:vAnchor="page" w:hAnchor="margin" w:x="6856" w:y="12473"/>
        <w:rPr>
          <w:rStyle w:val="C22"/>
          <w:rtl w:val="0"/>
        </w:rPr>
      </w:pPr>
      <w:r>
        <w:rPr>
          <w:rStyle w:val="C22"/>
          <w:rtl w:val="0"/>
        </w:rPr>
        <w:t>Ústní ověření</w:t>
      </w:r>
    </w:p>
    <w:p>
      <w:pPr>
        <w:pStyle w:val="P12"/>
        <w:framePr w:w="6710" w:h="607" w:hRule="exact" w:wrap="none" w:vAnchor="page" w:hAnchor="margin" w:x="45" w:y="13023"/>
        <w:rPr>
          <w:rStyle w:val="C3"/>
          <w:rtl w:val="0"/>
        </w:rPr>
      </w:pPr>
    </w:p>
    <w:p>
      <w:pPr>
        <w:pStyle w:val="P13"/>
        <w:framePr w:w="6658" w:h="480" w:hRule="exact" w:wrap="none" w:vAnchor="page" w:hAnchor="margin" w:x="71" w:y="13079"/>
        <w:rPr>
          <w:rStyle w:val="C11"/>
          <w:rtl w:val="0"/>
        </w:rPr>
      </w:pPr>
      <w:r>
        <w:rPr>
          <w:rStyle w:val="C11"/>
          <w:rtl w:val="0"/>
        </w:rPr>
        <w:t>c) Vysvětlit možnosti využití základních veřejných informačních registrů a databází, jejich využití a přístupy k nim</w:t>
      </w:r>
    </w:p>
    <w:p>
      <w:pPr>
        <w:pStyle w:val="P28"/>
        <w:framePr w:w="3921" w:h="607" w:hRule="exact" w:wrap="none" w:vAnchor="page" w:hAnchor="margin" w:x="6800" w:y="13023"/>
        <w:rPr>
          <w:rStyle w:val="C3"/>
          <w:rtl w:val="0"/>
        </w:rPr>
      </w:pPr>
    </w:p>
    <w:p>
      <w:pPr>
        <w:pStyle w:val="P29"/>
        <w:framePr w:w="3839" w:h="480" w:hRule="exact" w:wrap="none" w:vAnchor="page" w:hAnchor="margin" w:x="6856" w:y="13079"/>
        <w:rPr>
          <w:rStyle w:val="C21"/>
          <w:rtl w:val="0"/>
        </w:rPr>
      </w:pPr>
      <w:r>
        <w:rPr>
          <w:rStyle w:val="C21"/>
          <w:rtl w:val="0"/>
        </w:rPr>
        <w:t>Ústní ověření</w:t>
      </w:r>
    </w:p>
    <w:p>
      <w:pPr>
        <w:pStyle w:val="P16"/>
        <w:framePr w:w="6710" w:h="376" w:hRule="exact" w:wrap="none" w:vAnchor="page" w:hAnchor="margin" w:x="45" w:y="13630"/>
        <w:rPr>
          <w:rStyle w:val="C3"/>
          <w:rtl w:val="0"/>
        </w:rPr>
      </w:pPr>
    </w:p>
    <w:p>
      <w:pPr>
        <w:pStyle w:val="P17"/>
        <w:framePr w:w="6658" w:h="249" w:hRule="exact" w:wrap="none" w:vAnchor="page" w:hAnchor="margin" w:x="71" w:y="13686"/>
        <w:rPr>
          <w:rStyle w:val="C13"/>
          <w:rtl w:val="0"/>
        </w:rPr>
      </w:pPr>
      <w:r>
        <w:rPr>
          <w:rStyle w:val="C13"/>
          <w:rtl w:val="0"/>
        </w:rPr>
        <w:t>d) Vysvětlit proces tvorby a prověřování detektivních verzí</w:t>
      </w:r>
    </w:p>
    <w:p>
      <w:pPr>
        <w:pStyle w:val="P30"/>
        <w:framePr w:w="3921" w:h="376" w:hRule="exact" w:wrap="none" w:vAnchor="page" w:hAnchor="margin" w:x="6800" w:y="13630"/>
        <w:rPr>
          <w:rStyle w:val="C3"/>
          <w:rtl w:val="0"/>
        </w:rPr>
      </w:pPr>
    </w:p>
    <w:p>
      <w:pPr>
        <w:pStyle w:val="P31"/>
        <w:framePr w:w="3839" w:h="249" w:hRule="exact" w:wrap="none" w:vAnchor="page" w:hAnchor="margin" w:x="6856" w:y="13686"/>
        <w:rPr>
          <w:rStyle w:val="C22"/>
          <w:rtl w:val="0"/>
        </w:rPr>
      </w:pPr>
      <w:r>
        <w:rPr>
          <w:rStyle w:val="C22"/>
          <w:rtl w:val="0"/>
        </w:rPr>
        <w:t>Ústní ověření</w:t>
      </w:r>
    </w:p>
    <w:p>
      <w:pPr>
        <w:pStyle w:val="P32"/>
        <w:framePr w:w="10710" w:h="248" w:hRule="exact" w:wrap="none" w:vAnchor="page" w:hAnchor="margin" w:x="28" w:y="14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pro prošetřování událostí, 8.9.2026 7:48:38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má formu písemné zkoušky a kombinace praktické a ústní zkoušky. Zkouška se skládá v českém jazyce.</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obsahuje tyto kompetence: Orientace v právních normách s důrazem na bezpečnostně právní problematiku a ochranu osobních údajů; Uplatňování forem, metod a prostředků soukromé detektivní činnosti a jejich praktické naplňování; Ovládání prostředků a pomůcek pro prošetřování událostí v rámci soukromé detektivní činnosti. Každá kompetence je zastoupena v jedné nebo několika skupinách otázek. Při každé zkoušce musí být ověřeny všechny kompetence kvalifikačního standardu. Celkový počet otázek v testu musí být 30. Každé písemně ověřované kritérium musí být zastoupeno alespoň 2x. Celková velikost souboru testových otázek musí být minimálně 70 s tím, že každé písemně ověřované kritérium musí být zastoupeno alespoň 5</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Skupina B ověřuje kompetence: Ovládání prostředků a pomůcek pro prošetřování událostí v rámci soukromé detektivní činnosti; Dokumentování a vyhodnocování informací, jejich evidence a příprava k předání klientovi (prošetřování událostí); Zpracování a analyzování informací při prošetřování událostí.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pro prošetřování událostí, 8.9.2026 7:48:38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zaměstnancem, statutárním orgánem nebo členem statutárního orgánu stejného subjektu jako žadatel o zkoušku ani podnikatel, který je zaměstnavatelem nebo, u kterého žadatel vykonává činnost ostraha majetku a osob.</w:t>
      </w:r>
    </w:p>
    <w:p>
      <w:pPr>
        <w:pStyle w:val="P21"/>
        <w:framePr w:w="7654" w:h="331" w:hRule="exact" w:wrap="none" w:vAnchor="page" w:hAnchor="margin" w:x="28" w:y="15940"/>
        <w:rPr>
          <w:rStyle w:val="C16"/>
          <w:rtl w:val="0"/>
        </w:rPr>
      </w:pPr>
      <w:r>
        <w:rPr>
          <w:rStyle w:val="C16"/>
          <w:rtl w:val="0"/>
        </w:rPr>
        <w:t>Detektiv pro prošetřování událostí, 8.9.2026 7:48:38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magisterském studijním programu + 5 let praxe v oboru zaměstnání operativní pracovník, kriminalistický analytik, obrana a ochrana (viz obory zaměstnání MPSV) a v pozici soukromý detektiv,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nebo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uživatelská dovednost práce s počítačem a internetem (doložit čestným prohlášením).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pro prošetřování událostí, 8.9.2026 7:48:38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soubor typových situací s řešením</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 Soubor prostředků a pomůcek musí umožnit praktické předvedení u kritérií, kde je to způsobem ověření stanoveno. Prostředky mohou být nahrazeny výcvikovými maketami</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1"/>
        <w:framePr w:w="10766" w:h="499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keepNext w:val="0"/>
        <w:keepLines w:val="0"/>
        <w:framePr w:w="10766" w:h="49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7718"/>
        <w:rPr>
          <w:rStyle w:val="C3"/>
          <w:rtl w:val="0"/>
        </w:rPr>
      </w:pPr>
    </w:p>
    <w:p>
      <w:pPr>
        <w:pStyle w:val="P35"/>
        <w:framePr w:w="10710" w:h="340" w:hRule="exact" w:wrap="none" w:vAnchor="page" w:hAnchor="margin" w:x="28" w:y="7718"/>
        <w:rPr>
          <w:rStyle w:val="C25"/>
          <w:rtl w:val="0"/>
        </w:rPr>
      </w:pPr>
      <w:r>
        <w:rPr>
          <w:rStyle w:val="C25"/>
          <w:rtl w:val="0"/>
        </w:rPr>
        <w:t>Doba přípravy na zkoušku</w:t>
      </w:r>
    </w:p>
    <w:p>
      <w:pPr>
        <w:keepNext w:val="0"/>
        <w:keepLines w:val="0"/>
        <w:framePr w:w="10766" w:h="1036" w:hRule="exact" w:wrap="none" w:vAnchor="page" w:hAnchor="margin" w:x="0" w:y="80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321"/>
        <w:rPr>
          <w:rStyle w:val="C3"/>
          <w:rtl w:val="0"/>
        </w:rPr>
      </w:pPr>
    </w:p>
    <w:p>
      <w:pPr>
        <w:pStyle w:val="P35"/>
        <w:framePr w:w="10710" w:h="340" w:hRule="exact" w:wrap="none" w:vAnchor="page" w:hAnchor="margin" w:x="28" w:y="9321"/>
        <w:rPr>
          <w:rStyle w:val="C25"/>
          <w:rtl w:val="0"/>
        </w:rPr>
      </w:pPr>
      <w:r>
        <w:rPr>
          <w:rStyle w:val="C25"/>
          <w:rtl w:val="0"/>
        </w:rPr>
        <w:t>Doba pro vykonání zkoušky</w:t>
      </w:r>
    </w:p>
    <w:p>
      <w:pPr>
        <w:keepNext w:val="0"/>
        <w:keepLines w:val="0"/>
        <w:framePr w:w="10766" w:h="806" w:hRule="exact" w:wrap="none" w:vAnchor="page" w:hAnchor="margin" w:x="0" w:y="96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trvá 60 až 90 minut. Celková doba trvání zkoušky je 90 až 150 minut. Zkoušku absolvuje uchazeč v jednom dni.</w:t>
      </w:r>
    </w:p>
    <w:p>
      <w:pPr>
        <w:pStyle w:val="P21"/>
        <w:framePr w:w="7654" w:h="331" w:hRule="exact" w:wrap="none" w:vAnchor="page" w:hAnchor="margin" w:x="28" w:y="15940"/>
        <w:rPr>
          <w:rStyle w:val="C16"/>
          <w:rtl w:val="0"/>
        </w:rPr>
      </w:pPr>
      <w:r>
        <w:rPr>
          <w:rStyle w:val="C16"/>
          <w:rtl w:val="0"/>
        </w:rPr>
        <w:t>Detektiv pro prošetřování událostí, 8.9.2026 7:48:38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UNIVERZAL CZ,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aplikované informatiky,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ZVservice, s. r. o.</w:t>
      </w:r>
    </w:p>
    <w:p>
      <w:pPr>
        <w:pStyle w:val="P21"/>
        <w:framePr w:w="7654" w:h="331" w:hRule="exact" w:wrap="none" w:vAnchor="page" w:hAnchor="margin" w:x="28" w:y="15940"/>
        <w:rPr>
          <w:rStyle w:val="C16"/>
          <w:rtl w:val="0"/>
        </w:rPr>
      </w:pPr>
      <w:r>
        <w:rPr>
          <w:rStyle w:val="C16"/>
          <w:rtl w:val="0"/>
        </w:rPr>
        <w:t>Detektiv pro prošetřování událostí, 8.9.2026 7:48:38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71C6E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DA1F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14977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