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40" Type="http://schemas.openxmlformats.org/officeDocument/2006/relationships/officeDocument" Target="/word/document.xml" /><Relationship Id="coreR33640" Type="http://schemas.openxmlformats.org/package/2006/relationships/metadata/core-properties" Target="/docProps/core.xml" /><Relationship Id="customR336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Celkový počet otázek v testu musí být 30. Každé písemně ověřované kritérium musí být zastoupeno alespoň 2x. Celková velikost souboru testových otázek musí být minimálně 70 s tím, že každé písemně ověřované kritérium musí být zastoupeno alespoň 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7.11.2026 17:58:05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