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B406C" Type="http://schemas.openxmlformats.org/officeDocument/2006/relationships/officeDocument" Target="/word/document.xml" /><Relationship Id="coreR6FCB406C" Type="http://schemas.openxmlformats.org/package/2006/relationships/metadata/core-properties" Target="/docProps/core.xml" /><Relationship Id="customR6FCB4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Uchovávat potravinářské výrobky podle zásad výroby bezpečných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Balit a označovat potravinářské výrobky podle technologického postupu, případně ukládat je do přepravních obalů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Vyřazovat výrobky nestandardní jakosti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Expedovat potravinářské výrobky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Obsluhovat stroje a zařízení v souladu se zásadami bezpečnosti práce</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Provádění základní evidence v potravinářské výrobě</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w:t>
      </w:r>
    </w:p>
    <w:p>
      <w:pPr>
        <w:pStyle w:val="P32"/>
        <w:framePr w:w="10710" w:h="248" w:hRule="exact" w:wrap="none" w:vAnchor="page" w:hAnchor="margin" w:x="28" w:y="11516"/>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prostředky a výrobky určené k balení a expedici</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skladu, balírny a expedice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9.9.2026 21:56:47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CD8F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063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