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20EE7E" Type="http://schemas.openxmlformats.org/officeDocument/2006/relationships/officeDocument" Target="/word/document.xml" /><Relationship Id="coreR3120EE7E" Type="http://schemas.openxmlformats.org/package/2006/relationships/metadata/core-properties" Target="/docProps/core.xml" /><Relationship Id="customR3120EE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referent / odborná referentka pro pojištění a reklamace v přepravě (kód: 37-065-M)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disponent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úlohách a úkolech mezinárodního zasílatelství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odpovědnostním pojištění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dopravním pojištění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kvalitativních ukazatelích a parametrech zasílatelské činnosti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podkladů pro uzavření pojistky související s přepravou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Vyřizování reklamaci souvisejících s přepravou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10.9.2026 2:13:05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úlohách a úkolech mezinárodního zasílatelství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právní postavení zasílatele a jeho vztah k zákazníkům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orientaci v národních a mezinárodních organizacích pro zasílatelství a obchod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obecnou znalost dopravní geografie, světových dopravních toků včetně geopolitických aspektů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jednotlivé druhy dopravy s ohledem na typ komodity, čas, místo a spolehlivost doručení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odpovědnostním pojištění</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Popsat politiku pojištění odpovědnosti a odpovědnost jednotlivých stran včetně pokrytí rizika tímto druhem pojištění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Popsat vztah odpovědnostního pojištění ve vztahu k Nákladnímu listu FIATA</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c) Prokázat orientaci v národních a mezinárodních právních normách vztahujících se k pojištění a reklamačnímu řízení</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Orientace v dopravním pojištění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607" w:hRule="exact" w:wrap="none" w:vAnchor="page" w:hAnchor="margin" w:x="45" w:y="10274"/>
        <w:rPr>
          <w:rStyle w:val="C3"/>
          <w:rtl w:val="0"/>
        </w:rPr>
      </w:pPr>
    </w:p>
    <w:p>
      <w:pPr>
        <w:pStyle w:val="P13"/>
        <w:framePr w:w="6658" w:h="480" w:hRule="exact" w:wrap="none" w:vAnchor="page" w:hAnchor="margin" w:x="71" w:y="10330"/>
        <w:rPr>
          <w:rStyle w:val="C11"/>
          <w:rtl w:val="0"/>
        </w:rPr>
      </w:pPr>
      <w:r>
        <w:rPr>
          <w:rStyle w:val="C11"/>
          <w:rtl w:val="0"/>
        </w:rPr>
        <w:t>a) Popsat obecné zásady pojišťovací politiky a jejich dopad na dopravní pojištění a typy krytí</w:t>
      </w:r>
    </w:p>
    <w:p>
      <w:pPr>
        <w:pStyle w:val="P28"/>
        <w:framePr w:w="3921" w:h="607" w:hRule="exact" w:wrap="none" w:vAnchor="page" w:hAnchor="margin" w:x="6800" w:y="10274"/>
        <w:rPr>
          <w:rStyle w:val="C3"/>
          <w:rtl w:val="0"/>
        </w:rPr>
      </w:pPr>
    </w:p>
    <w:p>
      <w:pPr>
        <w:pStyle w:val="P29"/>
        <w:framePr w:w="3839" w:h="480" w:hRule="exact" w:wrap="none" w:vAnchor="page" w:hAnchor="margin" w:x="6856" w:y="10330"/>
        <w:rPr>
          <w:rStyle w:val="C21"/>
          <w:rtl w:val="0"/>
        </w:rPr>
      </w:pPr>
      <w:r>
        <w:rPr>
          <w:rStyle w:val="C21"/>
          <w:rtl w:val="0"/>
        </w:rPr>
        <w:t>Písemné a ústní ověření</w:t>
      </w:r>
    </w:p>
    <w:p>
      <w:pPr>
        <w:pStyle w:val="P16"/>
        <w:framePr w:w="6710" w:h="376" w:hRule="exact" w:wrap="none" w:vAnchor="page" w:hAnchor="margin" w:x="45" w:y="10881"/>
        <w:rPr>
          <w:rStyle w:val="C3"/>
          <w:rtl w:val="0"/>
        </w:rPr>
      </w:pPr>
    </w:p>
    <w:p>
      <w:pPr>
        <w:pStyle w:val="P17"/>
        <w:framePr w:w="6658" w:h="249" w:hRule="exact" w:wrap="none" w:vAnchor="page" w:hAnchor="margin" w:x="71" w:y="10937"/>
        <w:rPr>
          <w:rStyle w:val="C13"/>
          <w:rtl w:val="0"/>
        </w:rPr>
      </w:pPr>
      <w:r>
        <w:rPr>
          <w:rStyle w:val="C13"/>
          <w:rtl w:val="0"/>
        </w:rPr>
        <w:t>b) Popsat povinnosti zasílatele v případě poškození zboží</w:t>
      </w:r>
    </w:p>
    <w:p>
      <w:pPr>
        <w:pStyle w:val="P30"/>
        <w:framePr w:w="3921" w:h="376" w:hRule="exact" w:wrap="none" w:vAnchor="page" w:hAnchor="margin" w:x="6800" w:y="10881"/>
        <w:rPr>
          <w:rStyle w:val="C3"/>
          <w:rtl w:val="0"/>
        </w:rPr>
      </w:pPr>
    </w:p>
    <w:p>
      <w:pPr>
        <w:pStyle w:val="P31"/>
        <w:framePr w:w="3839" w:h="249" w:hRule="exact" w:wrap="none" w:vAnchor="page" w:hAnchor="margin" w:x="6856" w:y="10937"/>
        <w:rPr>
          <w:rStyle w:val="C22"/>
          <w:rtl w:val="0"/>
        </w:rPr>
      </w:pPr>
      <w:r>
        <w:rPr>
          <w:rStyle w:val="C22"/>
          <w:rtl w:val="0"/>
        </w:rPr>
        <w:t>Ústní ověření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c) Popsat povinnosti dopravce, přepravce a zasílatele při poškození, částečné ztrátě a úplné ztrátě, při nehodách a jiných událostech</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Písemné a ústní ověření</w:t>
      </w:r>
    </w:p>
    <w:p>
      <w:pPr>
        <w:pStyle w:val="P16"/>
        <w:framePr w:w="6710" w:h="607" w:hRule="exact" w:wrap="none" w:vAnchor="page" w:hAnchor="margin" w:x="45" w:y="11864"/>
        <w:rPr>
          <w:rStyle w:val="C3"/>
          <w:rtl w:val="0"/>
        </w:rPr>
      </w:pPr>
    </w:p>
    <w:p>
      <w:pPr>
        <w:pStyle w:val="P17"/>
        <w:framePr w:w="6658" w:h="480" w:hRule="exact" w:wrap="none" w:vAnchor="page" w:hAnchor="margin" w:x="71" w:y="11920"/>
        <w:rPr>
          <w:rStyle w:val="C13"/>
          <w:rtl w:val="0"/>
        </w:rPr>
      </w:pPr>
      <w:r>
        <w:rPr>
          <w:rStyle w:val="C13"/>
          <w:rtl w:val="0"/>
        </w:rPr>
        <w:t>d) Prokázat znalost základních produktů pojišťoven v kontextu činnosti zasílatele</w:t>
      </w:r>
    </w:p>
    <w:p>
      <w:pPr>
        <w:pStyle w:val="P30"/>
        <w:framePr w:w="3921" w:h="607" w:hRule="exact" w:wrap="none" w:vAnchor="page" w:hAnchor="margin" w:x="6800" w:y="11864"/>
        <w:rPr>
          <w:rStyle w:val="C3"/>
          <w:rtl w:val="0"/>
        </w:rPr>
      </w:pPr>
    </w:p>
    <w:p>
      <w:pPr>
        <w:pStyle w:val="P31"/>
        <w:framePr w:w="3839" w:h="480" w:hRule="exact" w:wrap="none" w:vAnchor="page" w:hAnchor="margin" w:x="6856" w:y="11920"/>
        <w:rPr>
          <w:rStyle w:val="C22"/>
          <w:rtl w:val="0"/>
        </w:rPr>
      </w:pPr>
      <w:r>
        <w:rPr>
          <w:rStyle w:val="C22"/>
          <w:rtl w:val="0"/>
        </w:rPr>
        <w:t>Ústní ověření</w:t>
      </w:r>
    </w:p>
    <w:p>
      <w:pPr>
        <w:pStyle w:val="P12"/>
        <w:framePr w:w="6710" w:h="376" w:hRule="exact" w:wrap="none" w:vAnchor="page" w:hAnchor="margin" w:x="45" w:y="12470"/>
        <w:rPr>
          <w:rStyle w:val="C3"/>
          <w:rtl w:val="0"/>
        </w:rPr>
      </w:pPr>
    </w:p>
    <w:p>
      <w:pPr>
        <w:pStyle w:val="P13"/>
        <w:framePr w:w="6658" w:h="249" w:hRule="exact" w:wrap="none" w:vAnchor="page" w:hAnchor="margin" w:x="71" w:y="12526"/>
        <w:rPr>
          <w:rStyle w:val="C11"/>
          <w:rtl w:val="0"/>
        </w:rPr>
      </w:pPr>
      <w:r>
        <w:rPr>
          <w:rStyle w:val="C11"/>
          <w:rtl w:val="0"/>
        </w:rPr>
        <w:t>e) Vysvětlit princip pojistky a pojistného certifikátu v přepravě</w:t>
      </w:r>
    </w:p>
    <w:p>
      <w:pPr>
        <w:pStyle w:val="P28"/>
        <w:framePr w:w="3921" w:h="376" w:hRule="exact" w:wrap="none" w:vAnchor="page" w:hAnchor="margin" w:x="6800" w:y="12470"/>
        <w:rPr>
          <w:rStyle w:val="C3"/>
          <w:rtl w:val="0"/>
        </w:rPr>
      </w:pPr>
    </w:p>
    <w:p>
      <w:pPr>
        <w:pStyle w:val="P29"/>
        <w:framePr w:w="3839" w:h="249" w:hRule="exact" w:wrap="none" w:vAnchor="page" w:hAnchor="margin" w:x="6856" w:y="12526"/>
        <w:rPr>
          <w:rStyle w:val="C21"/>
          <w:rtl w:val="0"/>
        </w:rPr>
      </w:pPr>
      <w:r>
        <w:rPr>
          <w:rStyle w:val="C21"/>
          <w:rtl w:val="0"/>
        </w:rPr>
        <w:t>Ústní ověření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f) Navrhnout vhodný typ dodací/dodacích doložek (INCOTERMS)</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 a ústní ověření</w:t>
      </w:r>
    </w:p>
    <w:p>
      <w:pPr>
        <w:pStyle w:val="P32"/>
        <w:framePr w:w="10710" w:h="248" w:hRule="exact" w:wrap="none" w:vAnchor="page" w:hAnchor="margin" w:x="28" w:y="133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10.9.2026 2:13:05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kvalitativních ukazatelích a parametrech zasílatelské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budování a hodnocení systémů kvality v podmínkách zasílatelské činnosti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stanovení a hodnocení kvalitativních ukazatelů v zasílatelské činnosti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řešení rozporů v naplňování kvalitativních parametrů a řešení vzniklých reklamací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postup v případě řešení pojistné události a reklamace v kontextu činnosti zasílatele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Zpracování podkladů pro uzavření pojistky související s přepravou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Zpracovat podklady pro uzavření pojistky podle zadání</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Popsat náležitosti pojistného certifikátu</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Písemné a ústní ověření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Vyřizování reklamaci souvisejících s přepravou</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vyřízení reklamace vůči přepravci a vůči dopravci, případně k třetím stranám</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Písemné a ústní ověření</w:t>
      </w:r>
    </w:p>
    <w:p>
      <w:pPr>
        <w:pStyle w:val="P16"/>
        <w:framePr w:w="6710" w:h="376" w:hRule="exact" w:wrap="none" w:vAnchor="page" w:hAnchor="margin" w:x="45" w:y="9486"/>
        <w:rPr>
          <w:rStyle w:val="C3"/>
          <w:rtl w:val="0"/>
        </w:rPr>
      </w:pPr>
    </w:p>
    <w:p>
      <w:pPr>
        <w:pStyle w:val="P17"/>
        <w:framePr w:w="6658" w:h="249" w:hRule="exact" w:wrap="none" w:vAnchor="page" w:hAnchor="margin" w:x="71" w:y="9542"/>
        <w:rPr>
          <w:rStyle w:val="C13"/>
          <w:rtl w:val="0"/>
        </w:rPr>
      </w:pPr>
      <w:r>
        <w:rPr>
          <w:rStyle w:val="C13"/>
          <w:rtl w:val="0"/>
        </w:rPr>
        <w:t>b) Vyřídit reklamace podle zadání</w:t>
      </w:r>
    </w:p>
    <w:p>
      <w:pPr>
        <w:pStyle w:val="P30"/>
        <w:framePr w:w="3921" w:h="376" w:hRule="exact" w:wrap="none" w:vAnchor="page" w:hAnchor="margin" w:x="6800" w:y="9486"/>
        <w:rPr>
          <w:rStyle w:val="C3"/>
          <w:rtl w:val="0"/>
        </w:rPr>
      </w:pPr>
    </w:p>
    <w:p>
      <w:pPr>
        <w:pStyle w:val="P31"/>
        <w:framePr w:w="3839" w:h="249" w:hRule="exact" w:wrap="none" w:vAnchor="page" w:hAnchor="margin" w:x="6856" w:y="9542"/>
        <w:rPr>
          <w:rStyle w:val="C22"/>
          <w:rtl w:val="0"/>
        </w:rPr>
      </w:pPr>
      <w:r>
        <w:rPr>
          <w:rStyle w:val="C22"/>
          <w:rtl w:val="0"/>
        </w:rPr>
        <w:t>Praktické předvedení</w:t>
      </w:r>
    </w:p>
    <w:p>
      <w:pPr>
        <w:pStyle w:val="P32"/>
        <w:framePr w:w="10710" w:h="248" w:hRule="exact" w:wrap="none" w:vAnchor="page" w:hAnchor="margin" w:x="28" w:y="99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10.9.2026 2:13:05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znalostí zodpovídá uchazeč otázky zkoušejících z daných kritérií hodnocení.</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10 sad zadání pro praktické a písemné ověřování kompetencí podle kritérií hodnocení: Orientace v úlohách a úkolech mezinárodního zasílatelství – body c), d), Orientace v dopravním pojištění – body a), c), f), Orientace v kvalitativních ukazatelích a parametrech zasílatelské činnosti – body b), d), Zpracování podkladů pro uzavření pojistky související s přepravou – body a), b) a Vyřizování reklamací souvisejících s přepravou a), b). Každé zadání bude obsahovat tři úkoly/otázky pro každé z uvedených kritérií hodnocení. Každé zadání bude koncipováno tak, aby tvořilo ucelenou úlohu z oblasti pojištění a reklamace v přepravě. Uchazeč v rámci zadání bude řešit případovou studii, která bude simulovat realizaci obchodního případu z dané oblasti.</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před zahájením zkoušky vylosuje jednu sadu z minimálně 10 připravených sad.</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prověřování znalostí uchazeče podle jednotlivých kritérií hodnocení a způsobilosti uchazeče správně provést zadané úkoly.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22"/>
        <w:rPr>
          <w:rStyle w:val="C3"/>
          <w:rtl w:val="0"/>
        </w:rPr>
      </w:pPr>
    </w:p>
    <w:p>
      <w:pPr>
        <w:pStyle w:val="P35"/>
        <w:framePr w:w="10710" w:h="340" w:hRule="exact" w:wrap="none" w:vAnchor="page" w:hAnchor="margin" w:x="28" w:y="7822"/>
        <w:rPr>
          <w:rStyle w:val="C25"/>
          <w:rtl w:val="0"/>
        </w:rPr>
      </w:pPr>
      <w:r>
        <w:rPr>
          <w:rStyle w:val="C25"/>
          <w:rtl w:val="0"/>
        </w:rPr>
        <w:t>Výsledné hodnocení</w:t>
      </w:r>
    </w:p>
    <w:p>
      <w:pPr>
        <w:keepNext w:val="0"/>
        <w:keepLines w:val="0"/>
        <w:framePr w:w="10766" w:h="1497"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03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10.9.2026 2:13:05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zasílatelství nebo logistiku nebo na provoz a ekonomiku dopravy a alespoň 5 let odborné praxe v oblasti zasílatelství nebo ve funkci učitele praktického vyučování nebo odborného výcviku v oblasti zasílatelství.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oboru technologie a řízení dopravy, technologie dopravy a přepravy nebo dopravní management, marketing a logistika, a alespoň 5 let odborné praxe v oblasti zasílatelství nebo ve funkci učitele odborných předmětů v oblasti zasílatelství.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935" w:hRule="exact" w:wrap="none" w:vAnchor="page" w:hAnchor="margin" w:x="0" w:y="10037"/>
        <w:rPr>
          <w:rStyle w:val="C3"/>
          <w:rtl w:val="0"/>
        </w:rPr>
      </w:pPr>
    </w:p>
    <w:p>
      <w:pPr>
        <w:pStyle w:val="P35"/>
        <w:framePr w:w="10710" w:h="340" w:hRule="exact" w:wrap="none" w:vAnchor="page" w:hAnchor="margin" w:x="28" w:y="10037"/>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zasílatelství, dopravy, skladování a ekonomiky, aktuální studijní materiály v tištěné nebo elektronické podobě, sady zadání úloh a protokoly pro záznam průběhu zkoušky.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199"/>
        <w:rPr>
          <w:rStyle w:val="C3"/>
          <w:rtl w:val="0"/>
        </w:rPr>
      </w:pPr>
    </w:p>
    <w:p>
      <w:pPr>
        <w:pStyle w:val="P35"/>
        <w:framePr w:w="10710" w:h="340" w:hRule="exact" w:wrap="none" w:vAnchor="page" w:hAnchor="margin" w:x="28" w:y="14199"/>
        <w:rPr>
          <w:rStyle w:val="C25"/>
          <w:rtl w:val="0"/>
        </w:rPr>
      </w:pPr>
      <w:r>
        <w:rPr>
          <w:rStyle w:val="C25"/>
          <w:rtl w:val="0"/>
        </w:rPr>
        <w:t>Doba přípravy na zkoušku</w:t>
      </w:r>
    </w:p>
    <w:p>
      <w:pPr>
        <w:keepNext w:val="0"/>
        <w:keepLines w:val="0"/>
        <w:framePr w:w="10766" w:h="806" w:hRule="exact" w:wrap="none" w:vAnchor="page" w:hAnchor="margin" w:x="0" w:y="14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10.9.2026 2:13:05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10.9.2026 2:13:05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 Katedra dopravy a logistiky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Jana Pernera,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s.</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10.9.2026 2:13:05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59D76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21F9F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