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22EAC" Type="http://schemas.openxmlformats.org/officeDocument/2006/relationships/officeDocument" Target="/word/document.xml" /><Relationship Id="coreR72322EAC" Type="http://schemas.openxmlformats.org/package/2006/relationships/metadata/core-properties" Target="/docProps/core.xml" /><Relationship Id="customR72322E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pojištění a reklamace v přepravě (kód: 37-065-M)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odpovědnostním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dopravním pojištění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kvalitativních ukazatelích a parametrech zasílatelské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uzavření pojistky související s přepravou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reklamaci souvisejících s přepravou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Orientace v dopravním pojištění – body a), c), f), Orientace v kvalitativních ukazatelích a parametrech zasílatelské činnosti – body b), d), Zpracování podkladů pro uzavření pojistky související s přepravou – body a), b) a Vyřizování reklamací souvisejících s přepravou a), b). Každé zadání bude obsahovat tři úkoly/otázky pro každé z uvedených kritérií hodnocení. Každé zadání bude koncipováno tak, aby tvořilo ucelenou úlohu z oblasti pojištění a reklamace v přepravě.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