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EB55F7" Type="http://schemas.openxmlformats.org/officeDocument/2006/relationships/officeDocument" Target="/word/document.xml" /><Relationship Id="coreR4CEB55F7" Type="http://schemas.openxmlformats.org/package/2006/relationships/metadata/core-properties" Target="/docProps/core.xml" /><Relationship Id="customR4CEB55F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Odborný referent / odborná referentka pro pojištění a reklamace v přepravě (kód: 37-065-M)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Logistik disponent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úlohách a úkolech mezinárodního zasílatelství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odpovědnostním pojištění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dopravním pojištění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kvalitativních ukazatelích a parametrech zasílatelské činnosti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podkladů pro uzavření pojistky související s přepravou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Vyřizování reklamaci souvisejících s přepravou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Odborný referent / odborná referentka pro pojištění a reklamace v přepravě, 20.8.2026 21:14:53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úlohách a úkolech mezinárodního zasílatelství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právní postavení zasílatele a jeho vztah k zákazníkům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Prokázat orientaci v národních a mezinárodních organizacích pro zasílatelství a obchod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Prokázat obecnou znalost dopravní geografie, světových dopravních toků včetně geopolitických aspektů</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Charakterizovat jednotlivé druhy dopravy s ohledem na typ komodity, čas, místo a spolehlivost doručení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Orientace v odpovědnostním pojištění</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a) Popsat politiku pojištění odpovědnosti a odpovědnost jednotlivých stran včetně pokrytí rizika tímto druhem pojištění</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Ústní ověření</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b) Popsat vztah odpovědnostního pojištění ve vztahu k Nákladnímu listu FIATA</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Ústní ověření</w:t>
      </w:r>
    </w:p>
    <w:p>
      <w:pPr>
        <w:pStyle w:val="P12"/>
        <w:framePr w:w="6710" w:h="607" w:hRule="exact" w:wrap="none" w:vAnchor="page" w:hAnchor="margin" w:x="45" w:y="8302"/>
        <w:rPr>
          <w:rStyle w:val="C3"/>
          <w:rtl w:val="0"/>
        </w:rPr>
      </w:pPr>
    </w:p>
    <w:p>
      <w:pPr>
        <w:pStyle w:val="P13"/>
        <w:framePr w:w="6658" w:h="480" w:hRule="exact" w:wrap="none" w:vAnchor="page" w:hAnchor="margin" w:x="71" w:y="8358"/>
        <w:rPr>
          <w:rStyle w:val="C11"/>
          <w:rtl w:val="0"/>
        </w:rPr>
      </w:pPr>
      <w:r>
        <w:rPr>
          <w:rStyle w:val="C11"/>
          <w:rtl w:val="0"/>
        </w:rPr>
        <w:t>c) Prokázat orientaci v národních a mezinárodních právních normách vztahujících se k pojištění a reklamačnímu řízení</w:t>
      </w:r>
    </w:p>
    <w:p>
      <w:pPr>
        <w:pStyle w:val="P28"/>
        <w:framePr w:w="3921" w:h="607" w:hRule="exact" w:wrap="none" w:vAnchor="page" w:hAnchor="margin" w:x="6800" w:y="8302"/>
        <w:rPr>
          <w:rStyle w:val="C3"/>
          <w:rtl w:val="0"/>
        </w:rPr>
      </w:pPr>
    </w:p>
    <w:p>
      <w:pPr>
        <w:pStyle w:val="P29"/>
        <w:framePr w:w="3839" w:h="480" w:hRule="exact" w:wrap="none" w:vAnchor="page" w:hAnchor="margin" w:x="6856" w:y="8358"/>
        <w:rPr>
          <w:rStyle w:val="C21"/>
          <w:rtl w:val="0"/>
        </w:rPr>
      </w:pPr>
      <w:r>
        <w:rPr>
          <w:rStyle w:val="C21"/>
          <w:rtl w:val="0"/>
        </w:rPr>
        <w:t>Ústní ověření</w:t>
      </w:r>
    </w:p>
    <w:p>
      <w:pPr>
        <w:pStyle w:val="P32"/>
        <w:framePr w:w="10710" w:h="248" w:hRule="exact" w:wrap="none" w:vAnchor="page" w:hAnchor="margin" w:x="28" w:y="9023"/>
        <w:rPr>
          <w:rStyle w:val="C23"/>
          <w:rtl w:val="0"/>
        </w:rPr>
      </w:pPr>
      <w:r>
        <w:rPr>
          <w:rStyle w:val="C23"/>
          <w:rtl w:val="0"/>
        </w:rPr>
        <w:t>Je třeba splnit všechna kritéria.</w:t>
      </w:r>
    </w:p>
    <w:p>
      <w:pPr>
        <w:pStyle w:val="P23"/>
        <w:framePr w:w="10710" w:h="340" w:hRule="exact" w:wrap="none" w:vAnchor="page" w:hAnchor="margin" w:x="28" w:y="9458"/>
        <w:rPr>
          <w:rStyle w:val="C18"/>
          <w:rtl w:val="0"/>
        </w:rPr>
      </w:pPr>
      <w:r>
        <w:rPr>
          <w:rStyle w:val="C18"/>
          <w:rtl w:val="0"/>
        </w:rPr>
        <w:t>Orientace v dopravním pojištění</w:t>
      </w:r>
    </w:p>
    <w:p>
      <w:pPr>
        <w:pStyle w:val="P24"/>
        <w:framePr w:w="6713" w:h="376" w:hRule="exact" w:wrap="none" w:vAnchor="page" w:hAnchor="margin" w:x="45" w:y="9897"/>
        <w:rPr>
          <w:rStyle w:val="C3"/>
          <w:rtl w:val="0"/>
        </w:rPr>
      </w:pPr>
    </w:p>
    <w:p>
      <w:pPr>
        <w:pStyle w:val="P25"/>
        <w:framePr w:w="6661" w:h="249" w:hRule="exact" w:wrap="none" w:vAnchor="page" w:hAnchor="margin" w:x="71" w:y="9968"/>
        <w:rPr>
          <w:rStyle w:val="C19"/>
          <w:rtl w:val="0"/>
        </w:rPr>
      </w:pPr>
      <w:r>
        <w:rPr>
          <w:rStyle w:val="C19"/>
          <w:rtl w:val="0"/>
        </w:rPr>
        <w:t>Kritéria hodnocení</w:t>
      </w:r>
    </w:p>
    <w:p>
      <w:pPr>
        <w:pStyle w:val="P26"/>
        <w:framePr w:w="3918" w:h="376" w:hRule="exact" w:wrap="none" w:vAnchor="page" w:hAnchor="margin" w:x="6803" w:y="9897"/>
        <w:rPr>
          <w:rStyle w:val="C3"/>
          <w:rtl w:val="0"/>
        </w:rPr>
      </w:pPr>
    </w:p>
    <w:p>
      <w:pPr>
        <w:pStyle w:val="P27"/>
        <w:framePr w:w="3836" w:h="249" w:hRule="exact" w:wrap="none" w:vAnchor="page" w:hAnchor="margin" w:x="6859" w:y="9968"/>
        <w:rPr>
          <w:rStyle w:val="C20"/>
          <w:rtl w:val="0"/>
        </w:rPr>
      </w:pPr>
      <w:r>
        <w:rPr>
          <w:rStyle w:val="C20"/>
          <w:rtl w:val="0"/>
        </w:rPr>
        <w:t>Způsoby ověření</w:t>
      </w:r>
    </w:p>
    <w:p>
      <w:pPr>
        <w:pStyle w:val="P12"/>
        <w:framePr w:w="6710" w:h="607" w:hRule="exact" w:wrap="none" w:vAnchor="page" w:hAnchor="margin" w:x="45" w:y="10274"/>
        <w:rPr>
          <w:rStyle w:val="C3"/>
          <w:rtl w:val="0"/>
        </w:rPr>
      </w:pPr>
    </w:p>
    <w:p>
      <w:pPr>
        <w:pStyle w:val="P13"/>
        <w:framePr w:w="6658" w:h="480" w:hRule="exact" w:wrap="none" w:vAnchor="page" w:hAnchor="margin" w:x="71" w:y="10330"/>
        <w:rPr>
          <w:rStyle w:val="C11"/>
          <w:rtl w:val="0"/>
        </w:rPr>
      </w:pPr>
      <w:r>
        <w:rPr>
          <w:rStyle w:val="C11"/>
          <w:rtl w:val="0"/>
        </w:rPr>
        <w:t>a) Popsat obecné zásady pojišťovací politiky a jejich dopad na dopravní pojištění a typy krytí</w:t>
      </w:r>
    </w:p>
    <w:p>
      <w:pPr>
        <w:pStyle w:val="P28"/>
        <w:framePr w:w="3921" w:h="607" w:hRule="exact" w:wrap="none" w:vAnchor="page" w:hAnchor="margin" w:x="6800" w:y="10274"/>
        <w:rPr>
          <w:rStyle w:val="C3"/>
          <w:rtl w:val="0"/>
        </w:rPr>
      </w:pPr>
    </w:p>
    <w:p>
      <w:pPr>
        <w:pStyle w:val="P29"/>
        <w:framePr w:w="3839" w:h="480" w:hRule="exact" w:wrap="none" w:vAnchor="page" w:hAnchor="margin" w:x="6856" w:y="10330"/>
        <w:rPr>
          <w:rStyle w:val="C21"/>
          <w:rtl w:val="0"/>
        </w:rPr>
      </w:pPr>
      <w:r>
        <w:rPr>
          <w:rStyle w:val="C21"/>
          <w:rtl w:val="0"/>
        </w:rPr>
        <w:t>Písemné a ústní ověření</w:t>
      </w:r>
    </w:p>
    <w:p>
      <w:pPr>
        <w:pStyle w:val="P16"/>
        <w:framePr w:w="6710" w:h="376" w:hRule="exact" w:wrap="none" w:vAnchor="page" w:hAnchor="margin" w:x="45" w:y="10881"/>
        <w:rPr>
          <w:rStyle w:val="C3"/>
          <w:rtl w:val="0"/>
        </w:rPr>
      </w:pPr>
    </w:p>
    <w:p>
      <w:pPr>
        <w:pStyle w:val="P17"/>
        <w:framePr w:w="6658" w:h="249" w:hRule="exact" w:wrap="none" w:vAnchor="page" w:hAnchor="margin" w:x="71" w:y="10937"/>
        <w:rPr>
          <w:rStyle w:val="C13"/>
          <w:rtl w:val="0"/>
        </w:rPr>
      </w:pPr>
      <w:r>
        <w:rPr>
          <w:rStyle w:val="C13"/>
          <w:rtl w:val="0"/>
        </w:rPr>
        <w:t>b) Popsat povinnosti zasílatele v případě poškození zboží</w:t>
      </w:r>
    </w:p>
    <w:p>
      <w:pPr>
        <w:pStyle w:val="P30"/>
        <w:framePr w:w="3921" w:h="376" w:hRule="exact" w:wrap="none" w:vAnchor="page" w:hAnchor="margin" w:x="6800" w:y="10881"/>
        <w:rPr>
          <w:rStyle w:val="C3"/>
          <w:rtl w:val="0"/>
        </w:rPr>
      </w:pPr>
    </w:p>
    <w:p>
      <w:pPr>
        <w:pStyle w:val="P31"/>
        <w:framePr w:w="3839" w:h="249" w:hRule="exact" w:wrap="none" w:vAnchor="page" w:hAnchor="margin" w:x="6856" w:y="10937"/>
        <w:rPr>
          <w:rStyle w:val="C22"/>
          <w:rtl w:val="0"/>
        </w:rPr>
      </w:pPr>
      <w:r>
        <w:rPr>
          <w:rStyle w:val="C22"/>
          <w:rtl w:val="0"/>
        </w:rPr>
        <w:t>Ústní ověření</w:t>
      </w:r>
    </w:p>
    <w:p>
      <w:pPr>
        <w:pStyle w:val="P12"/>
        <w:framePr w:w="6710" w:h="607" w:hRule="exact" w:wrap="none" w:vAnchor="page" w:hAnchor="margin" w:x="45" w:y="11257"/>
        <w:rPr>
          <w:rStyle w:val="C3"/>
          <w:rtl w:val="0"/>
        </w:rPr>
      </w:pPr>
    </w:p>
    <w:p>
      <w:pPr>
        <w:pStyle w:val="P13"/>
        <w:framePr w:w="6658" w:h="480" w:hRule="exact" w:wrap="none" w:vAnchor="page" w:hAnchor="margin" w:x="71" w:y="11313"/>
        <w:rPr>
          <w:rStyle w:val="C11"/>
          <w:rtl w:val="0"/>
        </w:rPr>
      </w:pPr>
      <w:r>
        <w:rPr>
          <w:rStyle w:val="C11"/>
          <w:rtl w:val="0"/>
        </w:rPr>
        <w:t>c) Popsat povinnosti dopravce, přepravce a zasílatele při poškození, částečné ztrátě a úplné ztrátě, při nehodách a jiných událostech</w:t>
      </w:r>
    </w:p>
    <w:p>
      <w:pPr>
        <w:pStyle w:val="P28"/>
        <w:framePr w:w="3921" w:h="607" w:hRule="exact" w:wrap="none" w:vAnchor="page" w:hAnchor="margin" w:x="6800" w:y="11257"/>
        <w:rPr>
          <w:rStyle w:val="C3"/>
          <w:rtl w:val="0"/>
        </w:rPr>
      </w:pPr>
    </w:p>
    <w:p>
      <w:pPr>
        <w:pStyle w:val="P29"/>
        <w:framePr w:w="3839" w:h="480" w:hRule="exact" w:wrap="none" w:vAnchor="page" w:hAnchor="margin" w:x="6856" w:y="11313"/>
        <w:rPr>
          <w:rStyle w:val="C21"/>
          <w:rtl w:val="0"/>
        </w:rPr>
      </w:pPr>
      <w:r>
        <w:rPr>
          <w:rStyle w:val="C21"/>
          <w:rtl w:val="0"/>
        </w:rPr>
        <w:t>Písemné a ústní ověření</w:t>
      </w:r>
    </w:p>
    <w:p>
      <w:pPr>
        <w:pStyle w:val="P16"/>
        <w:framePr w:w="6710" w:h="607" w:hRule="exact" w:wrap="none" w:vAnchor="page" w:hAnchor="margin" w:x="45" w:y="11864"/>
        <w:rPr>
          <w:rStyle w:val="C3"/>
          <w:rtl w:val="0"/>
        </w:rPr>
      </w:pPr>
    </w:p>
    <w:p>
      <w:pPr>
        <w:pStyle w:val="P17"/>
        <w:framePr w:w="6658" w:h="480" w:hRule="exact" w:wrap="none" w:vAnchor="page" w:hAnchor="margin" w:x="71" w:y="11920"/>
        <w:rPr>
          <w:rStyle w:val="C13"/>
          <w:rtl w:val="0"/>
        </w:rPr>
      </w:pPr>
      <w:r>
        <w:rPr>
          <w:rStyle w:val="C13"/>
          <w:rtl w:val="0"/>
        </w:rPr>
        <w:t>d) Prokázat znalost základních produktů pojišťoven v kontextu činnosti zasílatele</w:t>
      </w:r>
    </w:p>
    <w:p>
      <w:pPr>
        <w:pStyle w:val="P30"/>
        <w:framePr w:w="3921" w:h="607" w:hRule="exact" w:wrap="none" w:vAnchor="page" w:hAnchor="margin" w:x="6800" w:y="11864"/>
        <w:rPr>
          <w:rStyle w:val="C3"/>
          <w:rtl w:val="0"/>
        </w:rPr>
      </w:pPr>
    </w:p>
    <w:p>
      <w:pPr>
        <w:pStyle w:val="P31"/>
        <w:framePr w:w="3839" w:h="480" w:hRule="exact" w:wrap="none" w:vAnchor="page" w:hAnchor="margin" w:x="6856" w:y="11920"/>
        <w:rPr>
          <w:rStyle w:val="C22"/>
          <w:rtl w:val="0"/>
        </w:rPr>
      </w:pPr>
      <w:r>
        <w:rPr>
          <w:rStyle w:val="C22"/>
          <w:rtl w:val="0"/>
        </w:rPr>
        <w:t>Ústní ověření</w:t>
      </w:r>
    </w:p>
    <w:p>
      <w:pPr>
        <w:pStyle w:val="P12"/>
        <w:framePr w:w="6710" w:h="376" w:hRule="exact" w:wrap="none" w:vAnchor="page" w:hAnchor="margin" w:x="45" w:y="12470"/>
        <w:rPr>
          <w:rStyle w:val="C3"/>
          <w:rtl w:val="0"/>
        </w:rPr>
      </w:pPr>
    </w:p>
    <w:p>
      <w:pPr>
        <w:pStyle w:val="P13"/>
        <w:framePr w:w="6658" w:h="249" w:hRule="exact" w:wrap="none" w:vAnchor="page" w:hAnchor="margin" w:x="71" w:y="12526"/>
        <w:rPr>
          <w:rStyle w:val="C11"/>
          <w:rtl w:val="0"/>
        </w:rPr>
      </w:pPr>
      <w:r>
        <w:rPr>
          <w:rStyle w:val="C11"/>
          <w:rtl w:val="0"/>
        </w:rPr>
        <w:t>e) Vysvětlit princip pojistky a pojistného certifikátu v přepravě</w:t>
      </w:r>
    </w:p>
    <w:p>
      <w:pPr>
        <w:pStyle w:val="P28"/>
        <w:framePr w:w="3921" w:h="376" w:hRule="exact" w:wrap="none" w:vAnchor="page" w:hAnchor="margin" w:x="6800" w:y="12470"/>
        <w:rPr>
          <w:rStyle w:val="C3"/>
          <w:rtl w:val="0"/>
        </w:rPr>
      </w:pPr>
    </w:p>
    <w:p>
      <w:pPr>
        <w:pStyle w:val="P29"/>
        <w:framePr w:w="3839" w:h="249" w:hRule="exact" w:wrap="none" w:vAnchor="page" w:hAnchor="margin" w:x="6856" w:y="12526"/>
        <w:rPr>
          <w:rStyle w:val="C21"/>
          <w:rtl w:val="0"/>
        </w:rPr>
      </w:pPr>
      <w:r>
        <w:rPr>
          <w:rStyle w:val="C21"/>
          <w:rtl w:val="0"/>
        </w:rPr>
        <w:t>Ústní ověření</w:t>
      </w:r>
    </w:p>
    <w:p>
      <w:pPr>
        <w:pStyle w:val="P16"/>
        <w:framePr w:w="6710" w:h="376" w:hRule="exact" w:wrap="none" w:vAnchor="page" w:hAnchor="margin" w:x="45" w:y="12847"/>
        <w:rPr>
          <w:rStyle w:val="C3"/>
          <w:rtl w:val="0"/>
        </w:rPr>
      </w:pPr>
    </w:p>
    <w:p>
      <w:pPr>
        <w:pStyle w:val="P17"/>
        <w:framePr w:w="6658" w:h="249" w:hRule="exact" w:wrap="none" w:vAnchor="page" w:hAnchor="margin" w:x="71" w:y="12903"/>
        <w:rPr>
          <w:rStyle w:val="C13"/>
          <w:rtl w:val="0"/>
        </w:rPr>
      </w:pPr>
      <w:r>
        <w:rPr>
          <w:rStyle w:val="C13"/>
          <w:rtl w:val="0"/>
        </w:rPr>
        <w:t>f) Navrhnout vhodný typ dodací/dodacích doložek (INCOTERMS)</w:t>
      </w:r>
    </w:p>
    <w:p>
      <w:pPr>
        <w:pStyle w:val="P30"/>
        <w:framePr w:w="3921" w:h="376" w:hRule="exact" w:wrap="none" w:vAnchor="page" w:hAnchor="margin" w:x="6800" w:y="12847"/>
        <w:rPr>
          <w:rStyle w:val="C3"/>
          <w:rtl w:val="0"/>
        </w:rPr>
      </w:pPr>
    </w:p>
    <w:p>
      <w:pPr>
        <w:pStyle w:val="P31"/>
        <w:framePr w:w="3839" w:h="249" w:hRule="exact" w:wrap="none" w:vAnchor="page" w:hAnchor="margin" w:x="6856" w:y="12903"/>
        <w:rPr>
          <w:rStyle w:val="C22"/>
          <w:rtl w:val="0"/>
        </w:rPr>
      </w:pPr>
      <w:r>
        <w:rPr>
          <w:rStyle w:val="C22"/>
          <w:rtl w:val="0"/>
        </w:rPr>
        <w:t>Praktické předvedení a ústní ověření</w:t>
      </w:r>
    </w:p>
    <w:p>
      <w:pPr>
        <w:pStyle w:val="P32"/>
        <w:framePr w:w="10710" w:h="248" w:hRule="exact" w:wrap="none" w:vAnchor="page" w:hAnchor="margin" w:x="28" w:y="133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referent / odborná referentka pro pojištění a reklamace v přepravě, 20.8.2026 21:14:53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kvalitativních ukazatelích a parametrech zasílatelské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budování a hodnocení systémů kvality v podmínkách zasílatelské činnosti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Prokázat znalost stanovení a hodnocení kvalitativních ukazatelů v zasílatelské činnosti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řešení rozporů v naplňování kvalitativních parametrů a řešení vzniklých reklamací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Vysvětlit postup v případě řešení pojistné události a reklamace v kontextu činnosti zasílatele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Zpracování podkladů pro uzavření pojistky související s přepravou</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a) Zpracovat podklady pro uzavření pojistky podle zadání</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Praktické předvedení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Popsat náležitosti pojistného certifikátu</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Písemné a ústní ověření</w:t>
      </w:r>
    </w:p>
    <w:p>
      <w:pPr>
        <w:pStyle w:val="P32"/>
        <w:framePr w:w="10710" w:h="248" w:hRule="exact" w:wrap="none" w:vAnchor="page" w:hAnchor="margin" w:x="28" w:y="7628"/>
        <w:rPr>
          <w:rStyle w:val="C23"/>
          <w:rtl w:val="0"/>
        </w:rPr>
      </w:pPr>
      <w:r>
        <w:rPr>
          <w:rStyle w:val="C23"/>
          <w:rtl w:val="0"/>
        </w:rPr>
        <w:t>Je třeba splnit obě kritéria.</w:t>
      </w:r>
    </w:p>
    <w:p>
      <w:pPr>
        <w:pStyle w:val="P23"/>
        <w:framePr w:w="10710" w:h="340" w:hRule="exact" w:wrap="none" w:vAnchor="page" w:hAnchor="margin" w:x="28" w:y="8063"/>
        <w:rPr>
          <w:rStyle w:val="C18"/>
          <w:rtl w:val="0"/>
        </w:rPr>
      </w:pPr>
      <w:r>
        <w:rPr>
          <w:rStyle w:val="C18"/>
          <w:rtl w:val="0"/>
        </w:rPr>
        <w:t>Vyřizování reklamaci souvisejících s přepravou</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a) Popsat vyřízení reklamace vůči přepravci a vůči dopravci, případně k třetím stranám</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Písemné a ústní ověření</w:t>
      </w:r>
    </w:p>
    <w:p>
      <w:pPr>
        <w:pStyle w:val="P16"/>
        <w:framePr w:w="6710" w:h="376" w:hRule="exact" w:wrap="none" w:vAnchor="page" w:hAnchor="margin" w:x="45" w:y="9486"/>
        <w:rPr>
          <w:rStyle w:val="C3"/>
          <w:rtl w:val="0"/>
        </w:rPr>
      </w:pPr>
    </w:p>
    <w:p>
      <w:pPr>
        <w:pStyle w:val="P17"/>
        <w:framePr w:w="6658" w:h="249" w:hRule="exact" w:wrap="none" w:vAnchor="page" w:hAnchor="margin" w:x="71" w:y="9542"/>
        <w:rPr>
          <w:rStyle w:val="C13"/>
          <w:rtl w:val="0"/>
        </w:rPr>
      </w:pPr>
      <w:r>
        <w:rPr>
          <w:rStyle w:val="C13"/>
          <w:rtl w:val="0"/>
        </w:rPr>
        <w:t>b) Vyřídit reklamace podle zadání</w:t>
      </w:r>
    </w:p>
    <w:p>
      <w:pPr>
        <w:pStyle w:val="P30"/>
        <w:framePr w:w="3921" w:h="376" w:hRule="exact" w:wrap="none" w:vAnchor="page" w:hAnchor="margin" w:x="6800" w:y="9486"/>
        <w:rPr>
          <w:rStyle w:val="C3"/>
          <w:rtl w:val="0"/>
        </w:rPr>
      </w:pPr>
    </w:p>
    <w:p>
      <w:pPr>
        <w:pStyle w:val="P31"/>
        <w:framePr w:w="3839" w:h="249" w:hRule="exact" w:wrap="none" w:vAnchor="page" w:hAnchor="margin" w:x="6856" w:y="9542"/>
        <w:rPr>
          <w:rStyle w:val="C22"/>
          <w:rtl w:val="0"/>
        </w:rPr>
      </w:pPr>
      <w:r>
        <w:rPr>
          <w:rStyle w:val="C22"/>
          <w:rtl w:val="0"/>
        </w:rPr>
        <w:t>Praktické předvedení</w:t>
      </w:r>
    </w:p>
    <w:p>
      <w:pPr>
        <w:pStyle w:val="P32"/>
        <w:framePr w:w="10710" w:h="248" w:hRule="exact" w:wrap="none" w:vAnchor="page" w:hAnchor="margin" w:x="28" w:y="997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Odborný referent / odborná referentka pro pojištění a reklamace v přepravě, 20.8.2026 21:14:53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kompetencí: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ověřování znalostí zodpovídá uchazeč otázky zkoušejících z daných kritérií hodnocení.</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minimálně 10 sad zadání pro praktické a písemné ověřování kompetencí podle kritérií hodnocení: Orientace v úlohách a úkolech mezinárodního zasílatelství – body c), d), Orientace v dopravním pojištění – body a), c), f), Orientace v kvalitativních ukazatelích a parametrech zasílatelské činnosti – body b), d), Zpracování podkladů pro uzavření pojistky související s přepravou – body a), b) a Vyřizování reklamací souvisejících s přepravou a), b). Každé zadání bude obsahovat tři úkoly/otázky pro každé z uvedených kritérií hodnocení. Každé zadání bude koncipováno tak, aby tvořilo ucelenou úlohu z oblasti pojištění a reklamace v přepravě. Uchazeč v rámci zadání bude řešit případovou studii, která bude simulovat realizaci obchodního případu z dané oblasti.</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o zkoušku si před zahájením zkoušky vylosuje jednu sadu z minimálně 10 připravených sad.</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prověřování znalostí uchazeče podle jednotlivých kritérií hodnocení a způsobilosti uchazeče správně provést zadané úkoly.</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822"/>
        <w:rPr>
          <w:rStyle w:val="C3"/>
          <w:rtl w:val="0"/>
        </w:rPr>
      </w:pPr>
    </w:p>
    <w:p>
      <w:pPr>
        <w:pStyle w:val="P35"/>
        <w:framePr w:w="10710" w:h="340" w:hRule="exact" w:wrap="none" w:vAnchor="page" w:hAnchor="margin" w:x="28" w:y="7822"/>
        <w:rPr>
          <w:rStyle w:val="C25"/>
          <w:rtl w:val="0"/>
        </w:rPr>
      </w:pPr>
      <w:r>
        <w:rPr>
          <w:rStyle w:val="C25"/>
          <w:rtl w:val="0"/>
        </w:rPr>
        <w:t>Výsledné hodnocení</w:t>
      </w:r>
    </w:p>
    <w:p>
      <w:pPr>
        <w:keepNext w:val="0"/>
        <w:keepLines w:val="0"/>
        <w:framePr w:w="10766" w:h="1497" w:hRule="exact" w:wrap="none" w:vAnchor="page" w:hAnchor="margin" w:x="0" w:y="8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87"/>
        <w:rPr>
          <w:rStyle w:val="C3"/>
          <w:rtl w:val="0"/>
        </w:rPr>
      </w:pPr>
    </w:p>
    <w:p>
      <w:pPr>
        <w:pStyle w:val="P35"/>
        <w:framePr w:w="10710" w:h="340" w:hRule="exact" w:wrap="none" w:vAnchor="page" w:hAnchor="margin" w:x="28" w:y="9887"/>
        <w:rPr>
          <w:rStyle w:val="C25"/>
          <w:rtl w:val="0"/>
        </w:rPr>
      </w:pPr>
      <w:r>
        <w:rPr>
          <w:rStyle w:val="C25"/>
          <w:rtl w:val="0"/>
        </w:rPr>
        <w:t>Počet zkoušejících</w:t>
      </w:r>
    </w:p>
    <w:p>
      <w:pPr>
        <w:keepNext w:val="0"/>
        <w:keepLines w:val="0"/>
        <w:framePr w:w="10766" w:h="1036" w:hRule="exact" w:wrap="none" w:vAnchor="page" w:hAnchor="margin" w:x="0" w:y="10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Odborný referent / odborná referentka pro pojištění a reklamace v přepravě, 20.8.2026 21:14:53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zasílatelství nebo logistiku nebo na provoz a ekonomiku dopravy a alespoň 5 let odborné praxe v oblasti zasílatelství nebo ve funkci učitele praktického vyučování nebo odborného výcviku v oblasti zasílatelství.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oboru technologie a řízení dopravy, technologie dopravy a přepravy nebo dopravní management, marketing a logistika, a alespoň 5 let odborné praxe v oblasti zasílatelství nebo ve funkci učitele odborných předmětů v oblasti zasílatelství.</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3935" w:hRule="exact" w:wrap="none" w:vAnchor="page" w:hAnchor="margin" w:x="0" w:y="10037"/>
        <w:rPr>
          <w:rStyle w:val="C3"/>
          <w:rtl w:val="0"/>
        </w:rPr>
      </w:pPr>
    </w:p>
    <w:p>
      <w:pPr>
        <w:pStyle w:val="P35"/>
        <w:framePr w:w="10710" w:h="340" w:hRule="exact" w:wrap="none" w:vAnchor="page" w:hAnchor="margin" w:x="28" w:y="10037"/>
        <w:rPr>
          <w:rStyle w:val="C25"/>
          <w:rtl w:val="0"/>
        </w:rPr>
      </w:pPr>
      <w:r>
        <w:rPr>
          <w:rStyle w:val="C25"/>
          <w:rtl w:val="0"/>
        </w:rPr>
        <w:t>Nezbytné materiální a technické předpoklady pro provedení zkoušky</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software umožňující řešit komplexně problematiku zasílatelství, dopravy, skladování a ekonomiky, aktuální studijní materiály v tištěné nebo elektronické podobě, sady zadání úloh a protokoly pro záznam průběhu zkoušky.</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199"/>
        <w:rPr>
          <w:rStyle w:val="C3"/>
          <w:rtl w:val="0"/>
        </w:rPr>
      </w:pPr>
    </w:p>
    <w:p>
      <w:pPr>
        <w:pStyle w:val="P35"/>
        <w:framePr w:w="10710" w:h="340" w:hRule="exact" w:wrap="none" w:vAnchor="page" w:hAnchor="margin" w:x="28" w:y="14199"/>
        <w:rPr>
          <w:rStyle w:val="C25"/>
          <w:rtl w:val="0"/>
        </w:rPr>
      </w:pPr>
      <w:r>
        <w:rPr>
          <w:rStyle w:val="C25"/>
          <w:rtl w:val="0"/>
        </w:rPr>
        <w:t>Doba přípravy na zkoušku</w:t>
      </w:r>
    </w:p>
    <w:p>
      <w:pPr>
        <w:keepNext w:val="0"/>
        <w:keepLines w:val="0"/>
        <w:framePr w:w="10766" w:h="806" w:hRule="exact" w:wrap="none" w:vAnchor="page" w:hAnchor="margin" w:x="0" w:y="14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Odborný referent / odborná referentka pro pojištění a reklamace v přepravě, 20.8.2026 21:14:53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5 hodin (hodinou se rozumí 60 minut). </w:t>
      </w:r>
    </w:p>
    <w:p>
      <w:pPr>
        <w:pStyle w:val="P21"/>
        <w:framePr w:w="7654" w:h="331" w:hRule="exact" w:wrap="none" w:vAnchor="page" w:hAnchor="margin" w:x="28" w:y="15940"/>
        <w:rPr>
          <w:rStyle w:val="C16"/>
          <w:rtl w:val="0"/>
        </w:rPr>
      </w:pPr>
      <w:r>
        <w:rPr>
          <w:rStyle w:val="C16"/>
          <w:rtl w:val="0"/>
        </w:rPr>
        <w:t>Odborný referent / odborná referentka pro pojištění a reklamace v přepravě, 20.8.2026 21:14:53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technická a ekonomická v Českých Budějovicích, Katedra dopravy a logistiky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spedice a logistiky České republiky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Jana Pernera, o. p.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logistická asociace o. s.</w:t>
      </w:r>
    </w:p>
    <w:p>
      <w:pPr>
        <w:pStyle w:val="P21"/>
        <w:framePr w:w="7654" w:h="331" w:hRule="exact" w:wrap="none" w:vAnchor="page" w:hAnchor="margin" w:x="28" w:y="15940"/>
        <w:rPr>
          <w:rStyle w:val="C16"/>
          <w:rtl w:val="0"/>
        </w:rPr>
      </w:pPr>
      <w:r>
        <w:rPr>
          <w:rStyle w:val="C16"/>
          <w:rtl w:val="0"/>
        </w:rPr>
        <w:t>Odborný referent / odborná referentka pro pojištění a reklamace v přepravě, 20.8.2026 21:14:53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5C1F85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38ECC0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