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D5F3B4" Type="http://schemas.openxmlformats.org/officeDocument/2006/relationships/officeDocument" Target="/word/document.xml" /><Relationship Id="coreR79D5F3B4" Type="http://schemas.openxmlformats.org/package/2006/relationships/metadata/core-properties" Target="/docProps/core.xml" /><Relationship Id="customR79D5F3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Zedník šamotář (kód: 36-163-H)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pracoviště a provedení bezpečnostních opatření ve vazbě na charakter následných činností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a technologických podmínek pro provádění zdění a oprav žárotechnických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Výstavba běžných konstrukcí žárotechnických zařízení různými druhy žáruvzdorných materiálů na přesné vazby a styky, zpracování dusacích hmot, žáruvzdorných omítek, omazů a izolací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Rozměřování, zakládání a vyzdívání prvků žáruvzdorného zdiva dle výkresové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Rozměřování, zakládání a vyzdívání složitějších prvků žáruvzdorného zdiva dle výkresové dokumentace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Manipulace s materiály používanými při zdění a opravách žárotechnických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Ošetřování a údržba nástrojů, nářadí a pomůcek pro zdění a opravy žárotechnických zařízení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29.09.2017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Zedník šamotář, 30.9.2026 5:52:03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http://katalog.nsp.cz/karta_tp.aspx?id_jp=2096).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Zedník šamotář, 30.9.2026 5:52:03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stavební Brno-Bosonohy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Teplotechna Ostrava,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Stavební firma EMV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Zedník šamotář, 30.9.2026 5:52:03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