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369F68" Type="http://schemas.openxmlformats.org/officeDocument/2006/relationships/officeDocument" Target="/word/document.xml" /><Relationship Id="coreR7C369F68" Type="http://schemas.openxmlformats.org/package/2006/relationships/metadata/core-properties" Target="/docProps/core.xml" /><Relationship Id="customR7C369F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rukavičkářských výrobků (kód: 32-034-M)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standardních technologických a výrobních postupech rukavičkářské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módních trendech rukavičkářských materiálů a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vytváření nových modelů pro rukavičkářskou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šablon pro výrobu rukavic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Rozvádění šablon pro výrobu rukavic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Prezentace rukavičkářské kolekce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návrhář a modelář rukavičkářských výrobků, 28.9.2026 13:55:53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úseku rukavičkářské výroby.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standardních technologických a výrobních postupech rukavičkářské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zadá autorizovaná osoba pro ověření kritéria počet rukavičkářských výrobků (v minimálním počtu 2 - maximálně 5 vzorků výrobků), a to podle zaměření konkrétní kožedělné výroby a místa konání zkoušky.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základních a pomocných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 a b), zadá autorizovaná osoba počet vzorků usní, základních a pomocných materiálů (v minimálním počtu 2 - maximálně 5 vzorků od každého druhu) podle zaměření konkrétní kožedělné výroby a místa konání zkoušky.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módních trendech rukavičkářských materiálů a výrobků,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b).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rukavičkářské kolekce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c), zadá autorizovaná osoba požadavky na vytvoření nové rukavičkářské kolekce.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úkonů, ke komplexnímu přístupu k řešení daného úkolu, ke kreativitě a estetickému cítění, k celkové kvalitě provedení.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projevu je třeba sledovat používání odborné terminologie, využívání teoretických znalostí pro řešení úkolů a používání jednoznačných formulací.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realizována v učebně, případně vhodné místnosti pro provedení ústní a písemné části zkoušky, bude probíhat formou komunikace mezi zkoušejícím a uchazečem při řešení modelových situací a činností, které vyžadují práci s PC. Ověřování uvedených odborných kompetencí nevyžaduje ověřování v reálném provoze.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návrhář a modelář rukavičkářských výrobků, 28.9.2026 13:55:53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kožedělného zboží,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návrhář a modelář rukavičkářských výrobků, 28.9.2026 13:55:53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