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9D8DE5" Type="http://schemas.openxmlformats.org/officeDocument/2006/relationships/officeDocument" Target="/word/document.xml" /><Relationship Id="coreR2A9D8DE5" Type="http://schemas.openxmlformats.org/package/2006/relationships/metadata/core-properties" Target="/docProps/core.xml" /><Relationship Id="customR2A9D8D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rukavičkářských výrobků (kód: 32-034-M)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Orientace ve standardních technologických a výrobních postupech rukavičkářské výroby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Orientace v módních trendech rukavičkářských materiálů a výrobků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Navrhování a vytváření nových modelů pro rukavičkářskou výrobu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Rozvádění šablon pro výrobu rukavic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Prezentace rukavičkářské kolekce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28.9.2026 14:55:04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úseku rukavičkářské výroby.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standardních technologických a výrobních postupech rukavičkářské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zadá autorizovaná osoba pro ověření kritéria počet rukavičkářských výrobků (v minimálním počtu 2 - maximálně 5 vzorků výrobků), a to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 a b), zadá autorizovaná osoba počet vzorků usní, základních a pomocných materiálů (v minimálním počtu 2 - maximálně 5 vzorků od každého druhu)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módních trendech rukavičkářských materiálů a výrobků,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b).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rukavičkářské kolekce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autorizovaná osoba požadavky na vytvoření nové rukavičkářské kolekce.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úkonů, ke komplexnímu přístupu k řešení daného úkolu, ke kreativitě a estetickému cítění, k celkové kvalitě provedení.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terminologie, využívání teoretických znalostí pro řešení úkolů a používání jednoznačných formulací.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učebně, případně vhodné místnosti pro provedení ústní a písemné části zkoušky, bude probíhat formou komunikace mezi zkoušejícím a uchazečem při řešení modelových situací a činností, které vyžadují práci s PC. Ověřování uvedených odborných kompetencí nevyžaduje ověřování v reálném provoze.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28.9.2026 14:55:04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28.9.2026 14:55:04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