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2830DA" Type="http://schemas.openxmlformats.org/officeDocument/2006/relationships/officeDocument" Target="/word/document.xml" /><Relationship Id="coreR642830DA" Type="http://schemas.openxmlformats.org/package/2006/relationships/metadata/core-properties" Target="/docProps/core.xml" /><Relationship Id="customR642830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rukavičkářské výrobě (kód: 32-035-E)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přípravných a pomocných pracovních operací při výrobě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rukavičkářské výrobě, 30.9.2026 5:49:48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rukavičkářské výrobě.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rukavic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zadá autorizovaná osoba pro ověření kritérií hodnocení počet dílců rukavic (v minimálním počtu 2 - maximálně 10 dílců pro konkrétní druh rukavic), a to podle zaměření konkrétní kožedělné výroby a místa konání zkoušky.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stanoví 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Výroba dílců rukavic,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d), zda budou dílce rukavic zhotoveny technologií vysekávání na vysekávacím stroji, nebo ručním vykrajováním s přihlédnutím k technické dokumentaci pro daný výrobek.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dílně určené ke zhotovování rukavic, u konkrétních pracovních operací a strojů.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celková kvalita provedení, správná obsluha strojů, nářadí a zařízení při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rukavičkářské výrobě, 30.9.2026 5:49:48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rukavičkářské výrobě, 30.9.2026 5:49:48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