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FC64F" Type="http://schemas.openxmlformats.org/officeDocument/2006/relationships/officeDocument" Target="/word/document.xml" /><Relationship Id="coreR3CFC64F" Type="http://schemas.openxmlformats.org/package/2006/relationships/metadata/core-properties" Target="/docProps/core.xml" /><Relationship Id="customR3CFC6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analytik (kód: 28-094-M)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analytik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Ověřování kvality procesů a produktů v chemicko-farmaceutické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zásad práce s účinnými léčivými látkami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Testování chemicko-farmaceutického produktu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a vyhodnocování individuálních laboratorních analýz při použití metod analytické chemie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Vzorkování materiálů v chemicko-farmaceutické praxi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hygienických zásad ve farmaceutické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Práce s předpisovou a záznamovou dokumentací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Validace, kalibrace a nastavování laboratorních přístrojů a zařízení, ověřování jejich správné funkce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Chemicko-farmaceutický analytik, 21.6.2026 15:21:32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43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https://nsp.cz/jednotka-prace/chemicko-farmaceuticky-an#zdravotni-zpusobilost).</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se zadávají souborné úlohy (připraví autorizovaná osoba), které prokazují aplikační schopnost, znalost a dovednost v oboru.</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pomůcek a měřicích zařízení a jejich obsluhu po přečtení předloženého vzoru standardního operačního postupu. Ověření proběhne ve vhodných laboratorních prostorách. Ústně popíše, co provádí a proč to provádí. Provedené kroky simulovaného procesu zapíše do předloženého vzoru záznamové dokumentace.</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ve vhodných laboratorních prostorách. Provedené kroky simulovaného procesu zapíše případně do předloženého vzoru záznamové dokumentace. Ústně popíše, co provádí a proč to provádí a vlastními slovy vysvětlí, popíše, definuje prvky zadané v kritériích hodnocení a svůj ústní projev může doplnit o náčrt, kresbu apod.</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Validace, kalibrace a nastavování laboratorních přístrojů a zařízení, ověřování jejich správné funkce, kritérium hodnocení c) autorizovaná osoba zadá laboratorní přístroj nebo zařízení podle možnosti pracoviště (analytické váhy nebo pH metr nebo teploměr nebo jiné), na kterém uchazeč provede dané kritérium hodnocení.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Testování chemicko-farmaceutického produktu, kritérium hodnocení b) se použije metoda stanovení podle možnosti vybavení pracoviště.</w:t>
      </w:r>
    </w:p>
    <w:p>
      <w:pPr>
        <w:pStyle w:val="P21"/>
        <w:framePr w:w="7654" w:h="331" w:hRule="exact" w:wrap="none" w:vAnchor="page" w:hAnchor="margin" w:x="28" w:y="15940"/>
        <w:rPr>
          <w:rStyle w:val="C16"/>
          <w:rtl w:val="0"/>
        </w:rPr>
      </w:pPr>
      <w:r>
        <w:rPr>
          <w:rStyle w:val="C16"/>
          <w:rtl w:val="0"/>
        </w:rPr>
        <w:t>Chemicko-farmaceutický analytik, 21.6.2026 15:21:32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chemii,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 Praha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Zentiva, k. s., Praha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 a. s., Jesenice</w:t>
      </w:r>
    </w:p>
    <w:p>
      <w:pPr>
        <w:pStyle w:val="P21"/>
        <w:framePr w:w="7654" w:h="331" w:hRule="exact" w:wrap="none" w:vAnchor="page" w:hAnchor="margin" w:x="28" w:y="15940"/>
        <w:rPr>
          <w:rStyle w:val="C16"/>
          <w:rtl w:val="0"/>
        </w:rPr>
      </w:pPr>
      <w:r>
        <w:rPr>
          <w:rStyle w:val="C16"/>
          <w:rtl w:val="0"/>
        </w:rPr>
        <w:t>Chemicko-farmaceutický analytik, 21.6.2026 15:21:32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