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DE979AE" Type="http://schemas.openxmlformats.org/officeDocument/2006/relationships/officeDocument" Target="/word/document.xml" /><Relationship Id="coreR5DE979AE" Type="http://schemas.openxmlformats.org/package/2006/relationships/metadata/core-properties" Target="/docProps/core.xml" /><Relationship Id="customR5DE979A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Chemicko-farmaceutický analytik (kód: 28-094-M)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Chemicko-farmaceutický analytik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zásadách správné výrobní praxe a farmaceutickém systému jakosti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Ověřování kvality procesů a produktů v chemicko-farmaceutické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Dodržování zásad práce s účinnými léčivými látkami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Testování chemicko-farmaceutického produktu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Provádění a vyhodnocování individuálních laboratorních analýz při použití metod analytické chemie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Vzorkování materiálů v chemicko-farmaceutické praxi</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Dodržování hygienických zásad ve farmaceutické výrobě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Práce s předpisovou a záznamovou dokumentací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Validace, kalibrace a nastavování laboratorních přístrojů a zařízení, ověřování jejich správné funkce</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19.06.2020 do: 20.10.2022</w:t>
      </w:r>
    </w:p>
    <w:p>
      <w:pPr>
        <w:pStyle w:val="P21"/>
        <w:framePr w:w="7654" w:h="331" w:hRule="exact" w:wrap="none" w:vAnchor="page" w:hAnchor="margin" w:x="28" w:y="15940"/>
        <w:rPr>
          <w:rStyle w:val="C16"/>
          <w:rtl w:val="0"/>
        </w:rPr>
      </w:pPr>
      <w:r>
        <w:rPr>
          <w:rStyle w:val="C16"/>
          <w:rtl w:val="0"/>
        </w:rPr>
        <w:t>Chemicko-farmaceutický analytik, 1.8.2026 10:42:47</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12435"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https://nsp.cz/jednotka-prace/chemicko-farmaceuticky-an#zdravotni-zpusobilost).</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kompetencí se zadávají souborné úlohy (připraví autorizovaná osoba), které prokazují aplikační schopnost, znalost a dovednost v oboru.</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 pro ústní ověření:</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vlastními slovy vysvětlí, popíše, definuje prvky zadané v kritériích hodnocení a svůj ústní projev může doplnit o náčrt, kresbu apod.</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 pro písemné ověření:</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písemně, náčrtem (náčrt toku) nebo popsanou kresbou vysvětlí, popíše, definuje prvky zadané v kritériích hodnocení.</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 pro písemné a ústní ověření:</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písemně, náčrtem (náčrt toku) nebo popsanou kresbou vysvětlí, popíše, definuje prvky zadané v kritériích hodnocení a detaily doplní ústně.</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 pro praktické ověření:</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předvede simulaci procesu za pomoci pomůcek a měřicích zařízení a jejich obsluhu po přečtení předloženého vzoru standardního operačního postupu. Ověření proběhne ve vhodných laboratorních prostorách. Ústně popíše, co provádí a proč to provádí. Provedené kroky simulovaného procesu zapíše do předloženého vzoru záznamové dokumentace.</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 pro praktické předvedení a ústní ověření:</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předvede simulaci procesu za pomoci vhodných pomůcek, výkresů, modelů nebo zařízení. Postup bude podle potřeby k dispozici ve standardním operačním postupu. Ověření proběhne ve vhodných laboratorních prostorách. Provedené kroky simulovaného procesu zapíše případně do předloženého vzoru záznamové dokumentace. Ústně popíše, co provádí a proč to provádí a vlastními slovy vysvětlí, popíše, definuje prvky zadané v kritériích hodnocení a svůj ústní projev může doplnit o náčrt, kresbu apod.</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 Validace, kalibrace a nastavování laboratorních přístrojů a zařízení, ověřování jejich správné funkce, kritérium hodnocení c) autorizovaná osoba zadá laboratorní přístroj nebo zařízení podle možnosti pracoviště (analytické váhy nebo pH metr nebo teploměr nebo jiné), na kterém uchazeč provede dané kritérium hodnocení.</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 Testování chemicko-farmaceutického produktu, kritérium hodnocení b) se použije metoda stanovení podle možnosti vybavení pracoviště.</w:t>
      </w:r>
    </w:p>
    <w:p>
      <w:pPr>
        <w:pStyle w:val="P21"/>
        <w:framePr w:w="7654" w:h="331" w:hRule="exact" w:wrap="none" w:vAnchor="page" w:hAnchor="margin" w:x="28" w:y="15940"/>
        <w:rPr>
          <w:rStyle w:val="C16"/>
          <w:rtl w:val="0"/>
        </w:rPr>
      </w:pPr>
      <w:r>
        <w:rPr>
          <w:rStyle w:val="C16"/>
          <w:rtl w:val="0"/>
        </w:rPr>
        <w:t>Chemicko-farmaceutický analytik, 1.8.2026 10:42:47</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chemii, ustavená a licencovaná pro tuto činnost HK ČR a SP ČR.</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Masarykova střední škola chemická, Praha</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Zentiva, k. s., Praha</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Ferring-Léčiva, a. s., Jesenice</w:t>
      </w:r>
    </w:p>
    <w:p>
      <w:pPr>
        <w:pStyle w:val="P21"/>
        <w:framePr w:w="7654" w:h="331" w:hRule="exact" w:wrap="none" w:vAnchor="page" w:hAnchor="margin" w:x="28" w:y="15940"/>
        <w:rPr>
          <w:rStyle w:val="C16"/>
          <w:rtl w:val="0"/>
        </w:rPr>
      </w:pPr>
      <w:r>
        <w:rPr>
          <w:rStyle w:val="C16"/>
          <w:rtl w:val="0"/>
        </w:rPr>
        <w:t>Chemicko-farmaceutický analytik, 1.8.2026 10:42:47</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