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4CE59A" Type="http://schemas.openxmlformats.org/officeDocument/2006/relationships/officeDocument" Target="/word/document.xml" /><Relationship Id="coreR144CE59A" Type="http://schemas.openxmlformats.org/package/2006/relationships/metadata/core-properties" Target="/docProps/core.xml" /><Relationship Id="customR144CE59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Chemicko-farmaceutický analytik (kód: 28-094-M)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Chemicko-farmaceutický analytik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zásadách správné výrobní praxe a farmaceutickém systému jakosti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Ověřování kvality procesů a produktů v chemicko-farmaceutické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Dodržování zásad práce s účinnými léčivými látkami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Testování chemicko-farmaceutického produktu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a vyhodnocování individuálních laboratorních analýz při použití metod analytické chemie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Vzorkování materiálů v chemicko-farmaceutické praxi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hygienických zásad ve farmaceutické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Práce s předpisovou a záznamovou dokumentací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Validace, kalibrace a nastavování laboratorních přístrojů a zařízení, ověřování jejich správné funkce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Chemicko-farmaceutický analytik, 11.9.2026 21:37:01</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2435"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https://nsp.cz/jednotka-prace/chemicko-farmaceuticky-an#zdravotni-zpusobilost).</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kompetencí se zadávají souborné úlohy (připraví autorizovaná osoba), které prokazují aplikační schopnost, znalost a dovednost v oboru.</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ústní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vlastními slovy vysvětlí, popíše, definuje prvky zadané v kritériích hodnocení a svůj ústní projev může doplnit o náčrt, kresbu apod.</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definuje prvky zadané v kritériích hodnocení.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definuje prvky zadané v kritériích hodnocení a detaily doplní ústně.</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pomůcek a měřicích zařízení a jejich obsluhu po přečtení předloženého vzoru standardního operačního postupu. Ověření proběhne ve vhodných laboratorních prostorách. Ústně popíše, co provádí a proč to provádí. Provedené kroky simulovaného procesu zapíše do předloženého vzoru záznamové dokumentace.</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 a ústní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Ověření proběhne ve vhodných laboratorních prostorách. Provedené kroky simulovaného procesu zapíše případně do předloženého vzoru záznamové dokumentace. Ústně popíše, co provádí a proč to provádí a vlastními slovy vysvětlí, popíše, definuje prvky zadané v kritériích hodnocení a svůj ústní projev může doplnit o náčrt, kresbu apod.</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Validace, kalibrace a nastavování laboratorních přístrojů a zařízení, ověřování jejich správné funkce, kritérium hodnocení c) autorizovaná osoba zadá laboratorní přístroj nebo zařízení podle možnosti pracoviště (analytické váhy nebo pH metr nebo teploměr nebo jiné), na kterém uchazeč provede dané kritérium hodnocení.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Testování chemicko-farmaceutického produktu, kritérium hodnocení b) se použije metoda stanovení podle možnosti vybavení pracoviště.</w:t>
      </w:r>
    </w:p>
    <w:p>
      <w:pPr>
        <w:pStyle w:val="P21"/>
        <w:framePr w:w="7654" w:h="331" w:hRule="exact" w:wrap="none" w:vAnchor="page" w:hAnchor="margin" w:x="28" w:y="15940"/>
        <w:rPr>
          <w:rStyle w:val="C16"/>
          <w:rtl w:val="0"/>
        </w:rPr>
      </w:pPr>
      <w:r>
        <w:rPr>
          <w:rStyle w:val="C16"/>
          <w:rtl w:val="0"/>
        </w:rPr>
        <w:t>Chemicko-farmaceutický analytik, 11.9.2026 21:37:01</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chemii,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Masarykova střední škola chemická, Praha</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Zentiva, k. s., Praha</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Ferring-Léčiva, a. s., Jesenice</w:t>
      </w:r>
    </w:p>
    <w:p>
      <w:pPr>
        <w:pStyle w:val="P21"/>
        <w:framePr w:w="7654" w:h="331" w:hRule="exact" w:wrap="none" w:vAnchor="page" w:hAnchor="margin" w:x="28" w:y="15940"/>
        <w:rPr>
          <w:rStyle w:val="C16"/>
          <w:rtl w:val="0"/>
        </w:rPr>
      </w:pPr>
      <w:r>
        <w:rPr>
          <w:rStyle w:val="C16"/>
          <w:rtl w:val="0"/>
        </w:rPr>
        <w:t>Chemicko-farmaceutický analytik, 11.9.2026 21:37:01</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